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keepLines/>
        <w:pageBreakBefore w:val="0"/>
        <w:widowControl w:val="0"/>
        <w:kinsoku/>
        <w:wordWrap/>
        <w:overflowPunct/>
        <w:topLinePunct w:val="0"/>
        <w:autoSpaceDE/>
        <w:autoSpaceDN/>
        <w:bidi w:val="0"/>
        <w:adjustRightInd/>
        <w:snapToGrid/>
        <w:textAlignment w:val="auto"/>
        <w:outlineLvl w:val="0"/>
      </w:pPr>
      <w:bookmarkStart w:id="0" w:name="_Hlk533062992"/>
      <w:r>
        <w:rPr>
          <w:rFonts w:hint="eastAsia"/>
        </w:rPr>
        <w:t>漳州片仔癀药业股份有限公司</w:t>
      </w:r>
      <w:bookmarkEnd w:id="0"/>
    </w:p>
    <w:p>
      <w:pPr>
        <w:pStyle w:val="2"/>
        <w:keepNext/>
        <w:keepLines/>
        <w:pageBreakBefore w:val="0"/>
        <w:widowControl w:val="0"/>
        <w:kinsoku/>
        <w:wordWrap/>
        <w:overflowPunct/>
        <w:topLinePunct w:val="0"/>
        <w:autoSpaceDE/>
        <w:autoSpaceDN/>
        <w:bidi w:val="0"/>
        <w:adjustRightInd/>
        <w:snapToGrid/>
        <w:spacing w:before="0" w:after="0"/>
        <w:textAlignment w:val="auto"/>
        <w:outlineLvl w:val="0"/>
      </w:pPr>
      <w:r>
        <w:rPr>
          <w:rFonts w:hint="eastAsia"/>
        </w:rPr>
        <w:t>董责险保险采购项目</w:t>
      </w:r>
      <w:r>
        <w:rPr>
          <w:rFonts w:hint="eastAsia"/>
          <w:lang w:val="en-US" w:eastAsia="zh-CN"/>
        </w:rPr>
        <w:t>公开</w:t>
      </w:r>
      <w:r>
        <w:rPr>
          <w:rFonts w:hint="eastAsia"/>
        </w:rPr>
        <w:t>比选</w:t>
      </w:r>
      <w:r>
        <w:rPr>
          <w:rFonts w:hint="eastAsia"/>
          <w:lang w:val="en-US" w:eastAsia="zh-CN"/>
        </w:rPr>
        <w:t>文件</w:t>
      </w:r>
    </w:p>
    <w:p>
      <w:pPr>
        <w:rPr>
          <w:rFonts w:ascii="宋体" w:hAnsi="宋体"/>
          <w:kern w:val="0"/>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各保险公司：</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sz w:val="28"/>
          <w:szCs w:val="28"/>
        </w:rPr>
      </w:pPr>
      <w:r>
        <w:rPr>
          <w:rFonts w:hint="eastAsia" w:ascii="仿宋_GB2312" w:hAnsi="仿宋_GB2312" w:eastAsia="仿宋_GB2312" w:cs="仿宋_GB2312"/>
          <w:sz w:val="32"/>
          <w:szCs w:val="32"/>
        </w:rPr>
        <w:t>漳州片仔癀药业股份有限公司拟</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董监事及高级管理人员责任保险</w:t>
      </w:r>
      <w:r>
        <w:rPr>
          <w:rFonts w:hint="eastAsia" w:ascii="仿宋_GB2312" w:hAnsi="仿宋_GB2312" w:eastAsia="仿宋_GB2312" w:cs="仿宋_GB2312"/>
          <w:sz w:val="32"/>
          <w:szCs w:val="32"/>
          <w:lang w:val="en-US" w:eastAsia="zh-CN"/>
        </w:rPr>
        <w:t>采购项目进行公开比选</w:t>
      </w:r>
      <w:r>
        <w:rPr>
          <w:rFonts w:hint="eastAsia" w:ascii="仿宋_GB2312" w:hAnsi="仿宋_GB2312" w:eastAsia="仿宋_GB2312" w:cs="仿宋_GB2312"/>
          <w:sz w:val="32"/>
          <w:szCs w:val="32"/>
        </w:rPr>
        <w:t>，本着公开、公平、公正和诚实守信原则，</w:t>
      </w:r>
      <w:r>
        <w:rPr>
          <w:rFonts w:hint="eastAsia" w:ascii="仿宋_GB2312" w:hAnsi="仿宋_GB2312" w:eastAsia="仿宋_GB2312" w:cs="仿宋_GB2312"/>
          <w:sz w:val="32"/>
          <w:szCs w:val="32"/>
          <w:lang w:val="en-US" w:eastAsia="zh-CN"/>
        </w:rPr>
        <w:t>诚邀符合条件的保险公司</w:t>
      </w:r>
      <w:r>
        <w:rPr>
          <w:rFonts w:hint="eastAsia" w:ascii="仿宋_GB2312" w:hAnsi="仿宋_GB2312" w:eastAsia="仿宋_GB2312" w:cs="仿宋_GB2312"/>
          <w:sz w:val="32"/>
          <w:szCs w:val="32"/>
        </w:rPr>
        <w:t>按如下要求参与本项目的比选活动。</w:t>
      </w:r>
    </w:p>
    <w:p>
      <w:pPr>
        <w:pStyle w:val="4"/>
        <w:pageBreakBefore w:val="0"/>
        <w:kinsoku/>
        <w:wordWrap/>
        <w:overflowPunct/>
        <w:topLinePunct w:val="0"/>
        <w:autoSpaceDE/>
        <w:autoSpaceDN/>
        <w:bidi w:val="0"/>
        <w:adjustRightInd/>
        <w:snapToGrid/>
        <w:spacing w:line="560" w:lineRule="exact"/>
        <w:textAlignment w:val="auto"/>
      </w:pPr>
      <w:r>
        <w:rPr>
          <w:rFonts w:hint="eastAsia"/>
        </w:rPr>
        <w:t>一</w:t>
      </w:r>
      <w:r>
        <w:t>、</w:t>
      </w:r>
      <w:r>
        <w:rPr>
          <w:rFonts w:hint="eastAsia"/>
        </w:rPr>
        <w:t>比选项目概况</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（一）比选人：漳州片仔癀药业股份有限公司。</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（二）比选项目：</w:t>
      </w:r>
      <w:r>
        <w:rPr>
          <w:rFonts w:hint="eastAsia" w:ascii="仿宋_GB2312" w:hAnsi="仿宋_GB2312" w:eastAsia="仿宋_GB2312" w:cs="仿宋_GB2312"/>
          <w:sz w:val="32"/>
          <w:szCs w:val="32"/>
          <w:highlight w:val="none"/>
        </w:rPr>
        <w:t>2025-2026年度董监事及高管责任保险项目</w:t>
      </w:r>
      <w:r>
        <w:rPr>
          <w:rFonts w:hint="eastAsia" w:ascii="仿宋_GB2312" w:hAnsi="仿宋_GB2312" w:eastAsia="仿宋_GB2312" w:cs="仿宋_GB2312"/>
          <w:kern w:val="0"/>
          <w:sz w:val="32"/>
          <w:szCs w:val="32"/>
          <w:highlight w:val="none"/>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（三）比选中选方式：综合评分法，总分最高的参选单位为中选候选人。如出现参选单位并列最高分的情况，则报价费金额最低参选单位为中选候选人；如报价相同，则评分项“</w:t>
      </w:r>
      <w:r>
        <w:rPr>
          <w:rFonts w:hint="eastAsia" w:ascii="仿宋_GB2312" w:hAnsi="仿宋_GB2312" w:eastAsia="仿宋_GB2312" w:cs="仿宋_GB2312"/>
          <w:sz w:val="32"/>
          <w:szCs w:val="32"/>
          <w:highlight w:val="none"/>
        </w:rPr>
        <w:t>保险条件响应程度</w:t>
      </w:r>
      <w:r>
        <w:rPr>
          <w:rFonts w:hint="eastAsia" w:ascii="仿宋_GB2312" w:hAnsi="仿宋_GB2312" w:eastAsia="仿宋_GB2312" w:cs="仿宋_GB2312"/>
          <w:kern w:val="0"/>
          <w:sz w:val="32"/>
          <w:szCs w:val="32"/>
          <w:highlight w:val="none"/>
        </w:rPr>
        <w:t>”得分最高的为中选候选人。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四</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最高限价：人民币30万元整。</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五</w:t>
      </w:r>
      <w:r>
        <w:rPr>
          <w:rFonts w:hint="eastAsia" w:ascii="仿宋_GB2312" w:hAnsi="仿宋_GB2312" w:eastAsia="仿宋_GB2312" w:cs="仿宋_GB2312"/>
          <w:kern w:val="0"/>
          <w:sz w:val="32"/>
          <w:szCs w:val="32"/>
          <w:highlight w:val="none"/>
        </w:rPr>
        <w:t>）比选具体时间由本公司决定，参与比选单位无需在场。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eastAsia="zh-CN"/>
        </w:rPr>
        <w:t>（</w:t>
      </w:r>
      <w:r>
        <w:rPr>
          <w:rFonts w:hint="eastAsia" w:ascii="仿宋_GB2312" w:hAnsi="仿宋_GB2312" w:cs="仿宋_GB2312"/>
          <w:kern w:val="0"/>
          <w:sz w:val="32"/>
          <w:szCs w:val="32"/>
          <w:highlight w:val="none"/>
          <w:lang w:val="en-US" w:eastAsia="zh-CN"/>
        </w:rPr>
        <w:t>六</w:t>
      </w:r>
      <w:r>
        <w:rPr>
          <w:rFonts w:hint="eastAsia" w:ascii="仿宋_GB2312" w:hAnsi="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若本次比选参与企业不足3家（包括但不限于参选文件无效导致参与的企业不足3家等情形），我司将转为竞争性谈判，以比选文件、参选文件和评审表为基础。</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cs="仿宋_GB2312"/>
          <w:kern w:val="0"/>
          <w:sz w:val="32"/>
          <w:szCs w:val="32"/>
          <w:highlight w:val="none"/>
          <w:lang w:val="en-US" w:eastAsia="zh-CN"/>
        </w:rPr>
        <w:t>七</w:t>
      </w:r>
      <w:r>
        <w:rPr>
          <w:rFonts w:hint="eastAsia" w:ascii="仿宋_GB2312" w:hAnsi="仿宋_GB2312" w:eastAsia="仿宋_GB2312" w:cs="仿宋_GB2312"/>
          <w:kern w:val="0"/>
          <w:sz w:val="32"/>
          <w:szCs w:val="32"/>
          <w:highlight w:val="none"/>
        </w:rPr>
        <w:t>）本次比选项目的最终解释权归我司所有。</w:t>
      </w:r>
    </w:p>
    <w:p>
      <w:pPr>
        <w:pStyle w:val="4"/>
      </w:pPr>
      <w:r>
        <w:rPr>
          <w:rFonts w:hint="eastAsia"/>
        </w:rPr>
        <w:t>二、主要服务内容</w:t>
      </w:r>
    </w:p>
    <w:p>
      <w:pPr>
        <w:pStyle w:val="5"/>
        <w:ind w:firstLine="88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（一）比选报价条件</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Ansi="宋体"/>
          <w:b/>
          <w:sz w:val="24"/>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险种:</w:t>
      </w:r>
      <w:r>
        <w:rPr>
          <w:rFonts w:hint="eastAsia" w:ascii="仿宋_GB2312" w:hAnsi="仿宋_GB2312" w:eastAsia="仿宋_GB2312" w:cs="仿宋_GB2312"/>
          <w:b/>
          <w:sz w:val="32"/>
          <w:szCs w:val="32"/>
        </w:rPr>
        <w:tab/>
      </w:r>
      <w:r>
        <w:rPr>
          <w:rFonts w:hint="eastAsia" w:ascii="仿宋_GB2312" w:hAnsi="仿宋_GB2312" w:eastAsia="仿宋_GB2312" w:cs="仿宋_GB2312"/>
          <w:sz w:val="32"/>
          <w:szCs w:val="32"/>
        </w:rPr>
        <w:t>董事、监事及高级管理人员责任(D&amp;O)保险</w:t>
      </w:r>
    </w:p>
    <w:p>
      <w:pPr>
        <w:tabs>
          <w:tab w:val="left" w:pos="2268"/>
          <w:tab w:val="left" w:pos="2835"/>
          <w:tab w:val="left" w:pos="3402"/>
          <w:tab w:val="left" w:pos="3969"/>
          <w:tab w:val="left" w:pos="4536"/>
          <w:tab w:val="left" w:pos="5103"/>
          <w:tab w:val="left" w:pos="5670"/>
          <w:tab w:val="left" w:pos="25515"/>
        </w:tabs>
        <w:spacing w:line="0" w:lineRule="atLeast"/>
        <w:ind w:left="0" w:firstLine="0"/>
        <w:rPr>
          <w:rFonts w:hint="eastAsia" w:ascii="仿宋_GB2312" w:hAnsi="仿宋_GB2312" w:eastAsia="仿宋_GB2312" w:cs="仿宋_GB2312"/>
          <w:i/>
          <w:spacing w:val="-3"/>
          <w:sz w:val="32"/>
          <w:szCs w:val="32"/>
        </w:rPr>
      </w:pP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pacing w:val="-3"/>
          <w:sz w:val="32"/>
          <w:szCs w:val="32"/>
        </w:rPr>
      </w:pPr>
      <w:r>
        <w:rPr>
          <w:rFonts w:hint="eastAsia" w:ascii="仿宋_GB2312" w:hAnsi="仿宋_GB2312" w:eastAsia="仿宋_GB2312" w:cs="仿宋_GB2312"/>
          <w:b/>
          <w:spacing w:val="-3"/>
          <w:sz w:val="32"/>
          <w:szCs w:val="32"/>
        </w:rPr>
        <w:t>投保公司:</w:t>
      </w:r>
      <w:r>
        <w:rPr>
          <w:rFonts w:hint="eastAsia" w:ascii="仿宋_GB2312" w:hAnsi="仿宋_GB2312" w:eastAsia="仿宋_GB2312" w:cs="仿宋_GB2312"/>
          <w:spacing w:val="-3"/>
          <w:sz w:val="32"/>
          <w:szCs w:val="32"/>
        </w:rPr>
        <w:tab/>
      </w:r>
      <w:r>
        <w:rPr>
          <w:rFonts w:hint="eastAsia" w:ascii="仿宋_GB2312" w:hAnsi="仿宋_GB2312" w:eastAsia="仿宋_GB2312" w:cs="仿宋_GB2312"/>
          <w:bCs/>
          <w:color w:val="000000"/>
          <w:sz w:val="32"/>
          <w:szCs w:val="32"/>
        </w:rPr>
        <w:t>漳州片仔癀药业股份有限公司</w:t>
      </w: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pacing w:val="-3"/>
          <w:sz w:val="32"/>
          <w:szCs w:val="32"/>
        </w:rPr>
      </w:pPr>
    </w:p>
    <w:p>
      <w:pPr>
        <w:tabs>
          <w:tab w:val="left" w:pos="2277"/>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spacing w:val="-3"/>
          <w:sz w:val="32"/>
          <w:szCs w:val="32"/>
        </w:rPr>
      </w:pPr>
      <w:r>
        <w:rPr>
          <w:rFonts w:hint="eastAsia" w:ascii="仿宋_GB2312" w:hAnsi="仿宋_GB2312" w:eastAsia="仿宋_GB2312" w:cs="仿宋_GB2312"/>
          <w:b/>
          <w:sz w:val="32"/>
          <w:szCs w:val="32"/>
        </w:rPr>
        <w:t>地址</w:t>
      </w:r>
      <w:r>
        <w:rPr>
          <w:rFonts w:hint="eastAsia" w:ascii="仿宋_GB2312" w:hAnsi="仿宋_GB2312" w:eastAsia="仿宋_GB2312" w:cs="仿宋_GB2312"/>
          <w:b/>
          <w:spacing w:val="-3"/>
          <w:sz w:val="32"/>
          <w:szCs w:val="32"/>
        </w:rPr>
        <w:t>:</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福建省漳州市芗城区琥珀路1号</w:t>
      </w:r>
    </w:p>
    <w:p>
      <w:pPr>
        <w:tabs>
          <w:tab w:val="left" w:pos="2277"/>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z w:val="32"/>
          <w:szCs w:val="32"/>
        </w:rPr>
      </w:pPr>
      <w:r>
        <w:rPr>
          <w:rFonts w:hint="eastAsia" w:ascii="仿宋_GB2312" w:hAnsi="仿宋_GB2312" w:eastAsia="仿宋_GB2312" w:cs="仿宋_GB2312"/>
          <w:b/>
          <w:spacing w:val="-3"/>
          <w:sz w:val="32"/>
          <w:szCs w:val="32"/>
        </w:rPr>
        <w:t>被保险公司:</w:t>
      </w:r>
      <w:r>
        <w:rPr>
          <w:rFonts w:hint="eastAsia" w:ascii="仿宋_GB2312" w:hAnsi="仿宋_GB2312" w:eastAsia="仿宋_GB2312" w:cs="仿宋_GB2312"/>
          <w:spacing w:val="-3"/>
          <w:sz w:val="32"/>
          <w:szCs w:val="32"/>
        </w:rPr>
        <w:tab/>
      </w:r>
      <w:r>
        <w:rPr>
          <w:rFonts w:hint="eastAsia" w:ascii="仿宋_GB2312" w:hAnsi="仿宋_GB2312" w:eastAsia="仿宋_GB2312" w:cs="仿宋_GB2312"/>
          <w:color w:val="000000"/>
          <w:sz w:val="32"/>
          <w:szCs w:val="32"/>
        </w:rPr>
        <w:t>投保公司及其控股子公司</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spacing w:val="-3"/>
          <w:sz w:val="32"/>
          <w:szCs w:val="32"/>
        </w:rPr>
      </w:pPr>
      <w:r>
        <w:rPr>
          <w:rFonts w:hint="eastAsia" w:ascii="仿宋_GB2312" w:hAnsi="仿宋_GB2312" w:eastAsia="仿宋_GB2312" w:cs="仿宋_GB2312"/>
          <w:b/>
          <w:spacing w:val="-3"/>
          <w:sz w:val="32"/>
          <w:szCs w:val="32"/>
        </w:rPr>
        <w:t>被保险人:</w:t>
      </w:r>
      <w:r>
        <w:rPr>
          <w:rFonts w:hint="eastAsia" w:ascii="仿宋_GB2312" w:hAnsi="仿宋_GB2312" w:eastAsia="仿宋_GB2312" w:cs="仿宋_GB2312"/>
          <w:spacing w:val="-3"/>
          <w:sz w:val="32"/>
          <w:szCs w:val="32"/>
        </w:rPr>
        <w:tab/>
      </w:r>
      <w:r>
        <w:rPr>
          <w:rFonts w:hint="eastAsia" w:ascii="仿宋_GB2312" w:hAnsi="仿宋_GB2312" w:eastAsia="仿宋_GB2312" w:cs="仿宋_GB2312"/>
          <w:color w:val="000000"/>
          <w:sz w:val="32"/>
          <w:szCs w:val="32"/>
          <w:lang w:val="zh-CN"/>
        </w:rPr>
        <w:t>过去、现在或将来为投保公司及其控股子公司的董事、监事、高级管理人员，包括其全部的雇员</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u w:val="single"/>
        </w:rPr>
      </w:pPr>
      <w:r>
        <w:rPr>
          <w:rFonts w:hint="eastAsia" w:ascii="仿宋_GB2312" w:hAnsi="仿宋_GB2312" w:eastAsia="仿宋_GB2312" w:cs="仿宋_GB2312"/>
          <w:b/>
          <w:sz w:val="32"/>
          <w:szCs w:val="32"/>
        </w:rPr>
        <w:t>承保范围：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A、董事、监事及高级管理人员责任(董事、监事及高管)</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ab/>
      </w:r>
      <w:r>
        <w:rPr>
          <w:rFonts w:hint="eastAsia" w:ascii="仿宋_GB2312" w:hAnsi="仿宋_GB2312" w:eastAsia="仿宋_GB2312" w:cs="仿宋_GB2312"/>
          <w:sz w:val="32"/>
          <w:szCs w:val="32"/>
        </w:rPr>
        <w:t>保险公司将赔偿在保单的保险期限内对每一被保险人因其事实上的或遭指控的不当行为而首次发生的索赔所引致的损失，同时该损失不由被保险公司负责赔偿。</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B、公司补偿(公司)</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保险公司将代被保险公司赔付被保险人在保单的保险期限内因其事实上或遭指控的不当行为而首次发生的索赔所引致的损失，且该损失应由被保险公司负责赔偿，但应以被保险公司已经补偿被保险人之损失金额为限。</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C、公司证券赔偿责任</w:t>
      </w:r>
    </w:p>
    <w:p>
      <w:pPr>
        <w:tabs>
          <w:tab w:val="left" w:pos="2268"/>
          <w:tab w:val="left" w:pos="2835"/>
          <w:tab w:val="left" w:pos="3402"/>
          <w:tab w:val="left" w:pos="3969"/>
          <w:tab w:val="left" w:pos="4536"/>
          <w:tab w:val="left" w:pos="5103"/>
          <w:tab w:val="left" w:pos="5670"/>
          <w:tab w:val="left" w:pos="25515"/>
        </w:tabs>
        <w:spacing w:line="0" w:lineRule="atLeast"/>
        <w:ind w:left="2252" w:leftChars="700" w:hanging="12" w:hangingChars="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如果第三方以被保险公司的证券在上市交易中的不当行为为由，在本保险期间内向被保险公司提出索赔，且其首次提出索赔的时间是在本保险期间内，对于被保险公司的损失，保险人负责赔偿。</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D、公司雇佣行为责任</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rPr>
        <w:t xml:space="preserve">              如果被保险公司的雇员以遭受了雇佣不当行为为由，在本保险期间内向被保险公司提出索赔，且其首次提出索赔的时间是在本保险期间内，对于被保险公司的损失，保险人负责赔偿。</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总责任限额：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每次赔偿请求及全年累计对所有被保险公司及被保险人提出的在承保范围内的所有赔偿请求导致的所有损失（包括抗辩费用）：</w:t>
      </w:r>
      <w:r>
        <w:rPr>
          <w:rFonts w:hint="eastAsia" w:ascii="仿宋_GB2312" w:hAnsi="仿宋_GB2312" w:eastAsia="仿宋_GB2312" w:cs="仿宋_GB2312"/>
          <w:b/>
          <w:sz w:val="32"/>
          <w:szCs w:val="32"/>
        </w:rPr>
        <w:t>RMB80,000,000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p>
    <w:p>
      <w:pPr>
        <w:tabs>
          <w:tab w:val="left" w:pos="2262"/>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b/>
          <w:spacing w:val="-3"/>
          <w:sz w:val="32"/>
          <w:szCs w:val="32"/>
        </w:rPr>
        <w:t>保险期限:</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从202</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rPr>
        <w:t>年06月04日(00:00) 至202</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rPr>
        <w:t>年06月03日(24:00)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以被保险公司所在地的当地时间为准</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承保区域:</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全世界，包括美国及加拿大</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司法管辖:</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全世界，包括美国及加拿大</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追溯日：</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无限追溯</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此前及待决诉讼日：</w:t>
      </w:r>
      <w:r>
        <w:rPr>
          <w:rFonts w:hint="eastAsia" w:ascii="仿宋_GB2312" w:hAnsi="仿宋_GB2312" w:eastAsia="仿宋_GB2312" w:cs="仿宋_GB2312"/>
          <w:spacing w:val="-3"/>
          <w:sz w:val="32"/>
          <w:szCs w:val="32"/>
        </w:rPr>
        <w:t>2019年6月4日</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rPr>
        <w:t>发现期：</w:t>
      </w:r>
      <w:r>
        <w:rPr>
          <w:rFonts w:hint="eastAsia" w:ascii="仿宋_GB2312" w:hAnsi="仿宋_GB2312" w:eastAsia="仿宋_GB2312" w:cs="仿宋_GB2312"/>
          <w:spacing w:val="-3"/>
          <w:sz w:val="32"/>
          <w:szCs w:val="32"/>
        </w:rPr>
        <w:tab/>
      </w:r>
      <w:r>
        <w:rPr>
          <w:rFonts w:hint="eastAsia" w:ascii="仿宋_GB2312" w:hAnsi="仿宋_GB2312" w:eastAsia="仿宋_GB2312" w:cs="仿宋_GB2312"/>
          <w:sz w:val="32"/>
          <w:szCs w:val="32"/>
        </w:rPr>
        <w:t>无</w:t>
      </w:r>
    </w:p>
    <w:p>
      <w:pPr>
        <w:tabs>
          <w:tab w:val="left" w:pos="2268"/>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b/>
          <w:spacing w:val="-3"/>
          <w:sz w:val="32"/>
          <w:szCs w:val="32"/>
        </w:rPr>
        <w:t>免赔额:</w:t>
      </w:r>
      <w:r>
        <w:rPr>
          <w:rFonts w:hint="eastAsia" w:ascii="仿宋_GB2312" w:hAnsi="仿宋_GB2312" w:eastAsia="仿宋_GB2312" w:cs="仿宋_GB2312"/>
          <w:b/>
          <w:spacing w:val="-3"/>
          <w:sz w:val="32"/>
          <w:szCs w:val="32"/>
        </w:rPr>
        <w:tab/>
      </w:r>
      <w:r>
        <w:rPr>
          <w:rFonts w:hint="eastAsia" w:ascii="仿宋_GB2312" w:hAnsi="仿宋_GB2312" w:eastAsia="仿宋_GB2312" w:cs="仿宋_GB2312"/>
          <w:spacing w:val="-3"/>
          <w:sz w:val="32"/>
          <w:szCs w:val="32"/>
        </w:rPr>
        <w:t>董监事及高级人员责任保险：无</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有价证券赔偿请求：RMB100,000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不当雇佣行为赔偿请求：RMB100,000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调查及调查准备费用：RMB50,000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其他赔偿请求：RMB50,000</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免赔额不适用于任何被保险人不可获得补偿的损失。</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ab/>
      </w:r>
      <w:r>
        <w:rPr>
          <w:rFonts w:hint="eastAsia" w:ascii="仿宋_GB2312" w:hAnsi="仿宋_GB2312" w:eastAsia="仿宋_GB2312" w:cs="仿宋_GB2312"/>
          <w:spacing w:val="-3"/>
          <w:sz w:val="32"/>
          <w:szCs w:val="32"/>
        </w:rPr>
        <w:t>每次赔偿请求导致之损失，包括判决、和解或最后协议的金额，由单一不当行为引致之所有赔偿请求所产生之损失适用单一免赔额。</w:t>
      </w:r>
    </w:p>
    <w:p>
      <w:pPr>
        <w:tabs>
          <w:tab w:val="left" w:pos="2268"/>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Cs/>
          <w:spacing w:val="-3"/>
          <w:sz w:val="32"/>
          <w:szCs w:val="32"/>
        </w:rPr>
      </w:pP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bCs/>
          <w:i/>
          <w:sz w:val="32"/>
          <w:szCs w:val="32"/>
          <w:u w:val="single"/>
        </w:rPr>
      </w:pPr>
      <w:r>
        <w:rPr>
          <w:rFonts w:hint="eastAsia" w:ascii="仿宋_GB2312" w:hAnsi="仿宋_GB2312" w:eastAsia="仿宋_GB2312" w:cs="仿宋_GB2312"/>
          <w:b/>
          <w:bCs/>
          <w:sz w:val="32"/>
          <w:szCs w:val="32"/>
        </w:rPr>
        <w:t>保费（含增值税）: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i/>
          <w:sz w:val="32"/>
          <w:szCs w:val="32"/>
          <w:u w:val="single"/>
        </w:rPr>
        <w:t xml:space="preserve">待报价 </w:t>
      </w: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bCs/>
          <w:i/>
          <w:sz w:val="32"/>
          <w:szCs w:val="32"/>
          <w:u w:val="single"/>
        </w:rPr>
      </w:pP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条款概要:</w:t>
      </w:r>
      <w:r>
        <w:rPr>
          <w:rFonts w:hint="eastAsia" w:ascii="仿宋_GB2312" w:hAnsi="仿宋_GB2312" w:eastAsia="仿宋_GB2312" w:cs="仿宋_GB2312"/>
          <w:b/>
          <w:bCs/>
          <w:kern w:val="0"/>
          <w:sz w:val="32"/>
          <w:szCs w:val="32"/>
        </w:rPr>
        <w:tab/>
      </w:r>
    </w:p>
    <w:p>
      <w:pPr>
        <w:tabs>
          <w:tab w:val="left" w:pos="2265"/>
          <w:tab w:val="left" w:pos="2835"/>
          <w:tab w:val="left" w:pos="3402"/>
          <w:tab w:val="left" w:pos="3969"/>
          <w:tab w:val="left" w:pos="4536"/>
          <w:tab w:val="left" w:pos="5103"/>
          <w:tab w:val="left" w:pos="5670"/>
          <w:tab w:val="left" w:pos="25515"/>
        </w:tabs>
        <w:spacing w:line="0" w:lineRule="atLeast"/>
        <w:ind w:left="2268" w:hanging="2268"/>
        <w:rPr>
          <w:rFonts w:hint="eastAsia" w:ascii="仿宋_GB2312" w:hAnsi="仿宋_GB2312" w:eastAsia="仿宋_GB2312" w:cs="仿宋_GB2312"/>
          <w:b/>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1.有完全追溯力的保单，但不包括在保单起始日已知悉的过往及未决诉讼或保单开始时已经知悉的赔偿请求及情形</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2.期内索赔发生制 - 保单对于在保险期间内提起的赔偿请求承担赔偿责任</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3.预付抗辩费用 - 在确定任何赔偿请求的最终赔付或进行和解之前，保险人应持续预付抗辩费用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4.承保被保险人的合法配偶的偿付责任（包括同性伴侣）、法定继承人、遗产管理人及法定代理人的偿付责任</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5.免赔额豁免条款 - 如果在针对被保险人的诉讼开庭前或开庭后做出了被保险人无需承担赔偿责任的终审裁决，或驳回起诉且被保险人无需承担任何补偿义务，则免赔额不适用于抗辩费用。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6.承保调查费用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分项责任限额：适用保单总责任限额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被保险人为应对监管或政府机构调查而聘请律师所发生的相关合理费用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(iii) 调查包括被保险人被官方机构要求出席；或由进行调查的官方机构以书面方式确认其为听证、询问或质询的对象</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7.承保调查准备费用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分项责任限额：RMB1,500,000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被保险人为应对监管危机事件而支付的相关合理费用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i)监管危机事件包括监管或政府机构对被保险公司进行的突击检查或现场检查；与前述检查相关的公告；任何递交给监管或政府机构的，怀疑被保险人有重大违法或违规行为的正式书面通知；应监管或政府机构的正式通知要求，准备文件材料、回答问题或出席谈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8.承保衍生索赔调查费用 - 承保被保险公司的股东向被保险公司董事会提出的，要求被保险公司以公司名义针对任何被保险人的不当行为提起民事诉讼，在调查过程中所产生的各项调查费用。适用于分项责任限额RMB2,500,000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9.外部实体董事责任 - 承保应被保险公司要求或指示担任外部实体的董事因遭受赔偿请求而引起的损失，但仅对超出外部实体可提供的补偿部分予以承保。外部实体包括：(i)无证券在美国的交易所交易的公司；(ii)非赢利组织</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10.承保被保险人因与身体伤害或财产损失相关的赔偿请求而支付的抗辩费用，适用保单总责任限额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11.承保保释保证金及民事保证金 - 被保险人为获得保释保证金或民事保证金所支付的合理费用，非保证金本身。适用保单总责任限额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12.承保资产与人身自由抗辩费用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(ii)被保险人对任何资产和人身自由程序进行抗辩所支付的合理费用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i)资产和人身自由程序包括监管或政府机构针对被保险人提起的程序，旨为：取消被保险人担任董事或高级管理人员的任职资格；没收、剥夺被保险人的不动产或动产的所有权及控制权、暂时剥夺或冻结其所有权；对被保险人的不动产或动产设定抵押或质押；临时或永久禁止被保险人担任或履行董事或高级管理人员职务；或限制被保险人的人身自由或正式拘留</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13.承保保全费用 - 被保险人为获得或撤销与任何资产和人身自由程序有关的宣告或禁止令而提起的法律程序所发生的合理费用。适用保单总责任限额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14.公共关系费用 - 扩展承保被保险人旨为防止或限制任何赔偿请求或调查可能带来的不利影响或负面宣传，而合理斟酌决定聘请公关公司或顾问、危机管理公司或律师事务所，因此所产生的合理费用及相关开支，分项责任限额：RMB550,000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15.名誉保护费用 - 被保险人直接聘请的公关顾问，通过传播认定被保险人对赔偿请求无过错、责任或过咎的最终司法裁判结果，以减轻该赔偿请求对被保险人的名誉造成的负面影响或潜在的负面影响所发生的合理的费用。分项责任限额：RMB550,000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16.危机处理费用 - 扩展承保被保险人为应付赔偿请求而聘请任何持有专业资格证书的顾问或税务顾问，所产生的任何合理专业服务费用或开支，分项责任限额：RMB550,000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17.承保引渡费用 - 在针对被保险人提出的引渡程序中由于上诉或聘请危机顾问、税务顾问以及公关顾问而发生的合理费用。适用保单总责任限额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18.税收扩展条款 - 若被保险机构破产，本保险承保被保险人因被保险机构未缴纳税款而需要承担个人责任所造成的损失。被保险人有意违反任何法定纳税义务的，则保险人不承担任何赔偿责任。分项责任限额：RMB2,000,000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19.收购及合并扩展条款 - 如果发生收购或合并等重大变更，在满足保险人要求的附加条款、条件和额外保险费为前提下，保险人可以将保障延长至本保险合同届满后的84个月内</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20.管理者收购扩展条款 - 如果被保险机构的某一控股子公司因被其现任管理层收购，自该收购生效日起的30天内，本保险合同将扩展承保自该收购完成日起该控股子公司的被保险人实施的不当行为，但如果已经有其他有效保险承保该收购后的不当行为，则本附加条款并不适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21.聘用律师条款 – 被保险人包括公司全职的受薪律师</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22.承保公司有价证券赔偿请求</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适用于保单总责任限额</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免赔额：RMB100,000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23.承保公司不当雇佣行为赔偿请求</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分项责任限额：保单总责任限额的10%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免赔额：RMB100,000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24.雇佣不当行为的定义包括被保险人对员工的报复行为</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25.扩展承保未来发行新证券</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30天自动承保美加以外地区的首次公开发行</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自动承保美加以外的有价证券再次发行且发行总价值未超过该公司总股本的50%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26.自动承保新控股子公司，承保新控股子公司的被保险人所从事或被指称从事的不当行为；及所发生的导致调查、突击调查、引渡程序或资产和人身自由程序的事件。</w:t>
      </w:r>
      <w:r>
        <w:rPr>
          <w:rFonts w:hint="eastAsia" w:ascii="仿宋_GB2312" w:hAnsi="仿宋_GB2312" w:eastAsia="仿宋_GB2312" w:cs="仿宋_GB2312"/>
          <w:sz w:val="32"/>
          <w:szCs w:val="32"/>
        </w:rPr>
        <w:t>(i) 适用于总资产不超过被保险公司总资产的25%及无证券在美国的交易所交易的新控股子公司；(ii) 免费60天扩展给予不符合上述条件的新控股子公司</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27.双向发现期 - 免费90日另可缴纳全年保费的100%延长至12个月</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28.退休被保险人的永久发现期 - 若保单到期后不再续保，则永久把任何退休董事、监事或高级管理人员视为被保险人，扩展承保因其在终止担任被保险人职务前实施的不当行为或做出的行为而对其首次提起的赔偿请求或调查</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29.承保紧急抗辩费用 - 以保单总责任限额的百分之十(10%)为限，但投保人必须于该紧急抗辩费用产生后的三十（30）日内向保险人提出书面请求</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30.除外经司法程序判决或仲裁裁决确定、或被保险人书面承认属实的，被保险人不能合法享有的利益或被保险人的不诚实或欺诈行为</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31.专业责任除外 - 不适用于由股东代表被保险公司或外部实体针对被保险人提出的，指称其疏于监督提供或未能提供专业服务的人员的赔偿请求</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32.承保在法律准许承保范围内的惩罚性及惩戒性损害赔偿金</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33.不承保由被保险公司或外部组织在美国或其领地上对其他被保险人提起或进行的赔偿请求，但是以下不在除外之列：</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 对被保险人的提起的赔偿请求是：</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(a) 为要求责任分摊或补偿而提起的，且该赔偿请求是直接源自本保险合同承保的另一赔偿请求；或 (b) 代表被保险公司或外部组织提起或进行的任何股东代位诉讼，但以被保险人、被保险公司或外部组织未要求或参与此诉讼为限（法律强制其提出该要求或参与则不在此限）；或 (c) 由清算人、破产管理人或行政接管人所提起或进行；或 (d) 指控其实施与雇佣有关的不当行为；或 </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(ii) 抗辩费用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34.不当行为定义包括书面或口头的名誉损害行为</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35.重要人员损失批单 - 被保险公司的首席执行官（CEO）、首席财务官（CFO）或公司秘书，在保险期间内遭受永久残疾或死亡的情况下，本保单承保被保险公司为了为防止或限制该情况给被保险公司的服务直接带来的不利影响或负面宣传，聘请公关公司、及/或顾问、及/或危机管理公司，及/或律师事务所而产生的合理费用和开支。分项责任限额：RMB600,000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36.除外条款及投保单的可分性：(i) 当确定除外条款的是否适用时，一名被保险人的不当行为不应被认定为其他被保险人亦知晓或有同样的行为；(ii) 投保单应被视为由各被保险人单独提供的投保单，在确定某一名被保险人是否有权获得保障时，任何一名被保险人在投保单中作出的声明或陈述，或掌握的信息，均不应被认定为其他被保险人作出提供同等的声明或陈述，或掌握同样的信息</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37.保单不可撤销条款-保险人同意不因投保人在投保时无意或疏忽的未披露，或无意或疏忽的不实陈述，而行使解除本保险合同的权利</w:t>
      </w:r>
    </w:p>
    <w:p>
      <w:pPr>
        <w:rPr>
          <w:rFonts w:hint="eastAsia" w:ascii="仿宋_GB2312" w:hAnsi="仿宋_GB2312" w:eastAsia="仿宋_GB2312" w:cs="仿宋_GB2312"/>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38.无法获得补偿之损失–若保单的赔偿限额与其他类似保单或补偿已耗尽，投保人的每一位董事或监事将享有额外赔偿额度。分项限额：每人RMB1,000,000，累计RMB5,000,000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39.污染除外责任-但是，(i) 若被保险机构破产，则此除外责任不适用；(ii) 本保险仍负责第三方对被保险人提起的，与污染有关赔偿请求或调查而产生的抗辩费用或法律代理费用，但以分项限额RMB1,500,000为限；(iii) 若股东以其自身名义或以被保险机构名义提起与污染有关赔偿请求，则此除外责任不适用</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40.生活保障费用扩展条款 - 若被保险人遭受临时的或诉讼期间的司法命令，致使其个人财产出现被没收、冻结等情形，如法院给予被保险人的个人补助已完全耗尽，则本保险负责被保险人需要支付的学费、住宿费、与公用事业有关的费用及与个人保险有关的费用。每一被保险人的分项限额为RMB500,000；累计分项限额为RMB2,000,000</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41.危机基金费用-若被保险公司遭受收入负增长、丧失专利权、产品召回、财报重述等可能导致其普通股股价受到重大影响的事件，为减轻其对公司造成的影响，维持并重建投资人对于公司的信心，而聘请危机管理公司产生的相关费用。分项限额以RMB600,000为限。</w:t>
      </w:r>
    </w:p>
    <w:p>
      <w:pPr>
        <w:tabs>
          <w:tab w:val="left" w:pos="2835"/>
          <w:tab w:val="left" w:pos="3402"/>
          <w:tab w:val="left" w:pos="3969"/>
          <w:tab w:val="left" w:pos="4536"/>
          <w:tab w:val="left" w:pos="5103"/>
          <w:tab w:val="left" w:pos="5670"/>
          <w:tab w:val="left" w:pos="25515"/>
        </w:tabs>
        <w:spacing w:line="0" w:lineRule="atLeast"/>
        <w:rPr>
          <w:rFonts w:hint="eastAsia" w:ascii="仿宋_GB2312" w:hAnsi="仿宋_GB2312" w:eastAsia="仿宋_GB2312" w:cs="仿宋_GB2312"/>
          <w:bCs/>
          <w:kern w:val="0"/>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42.赔偿顺序条款-(i) 被保险个人未获得被保险公司相应补偿的损失；(ii)之后，对于尚未达责任限额的部分，保险公司可要求投保人的首席执行官或同等职位者书面决定，是规定其它损失偿付的顺序和金额，还是经遭受该损失的被保险人同意后代其领取尚未达责任限额的部分。</w:t>
      </w:r>
    </w:p>
    <w:p>
      <w:pPr>
        <w:pStyle w:val="5"/>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（二）保险服务要求</w:t>
      </w:r>
    </w:p>
    <w:p>
      <w:pPr>
        <w:pStyle w:val="25"/>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投保及出单服务</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由中选单位作为承保人出具保单、批单及所需保险凭证。</w:t>
      </w:r>
    </w:p>
    <w:p>
      <w:pPr>
        <w:pStyle w:val="25"/>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理赔服务</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由中选单位作为理赔人支付保险赔款，并出具赔款确认书。</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（三）报价要求</w:t>
      </w:r>
    </w:p>
    <w:p>
      <w:pPr>
        <w:pStyle w:val="25"/>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报价要求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本项目报价为保费报价。比选申请文件中须列明累计责任限额、分项责任限额、保费总额（含增值税）以及必要的报价说明。</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比选申请文件的报价书上必须加盖比选申请人的公</w:t>
      </w:r>
      <w:r>
        <w:rPr>
          <w:rFonts w:hint="eastAsia" w:ascii="仿宋_GB2312" w:hAnsi="仿宋_GB2312" w:eastAsia="仿宋_GB2312" w:cs="仿宋_GB2312"/>
          <w:b w:val="0"/>
          <w:bCs w:val="0"/>
          <w:sz w:val="32"/>
          <w:szCs w:val="32"/>
        </w:rPr>
        <w:t>章</w:t>
      </w:r>
    </w:p>
    <w:p>
      <w:pPr>
        <w:pStyle w:val="25"/>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比选申请人应认识到本次比选的意义，因此所申报保费总额应充分体现合理、优惠的原则。</w:t>
      </w:r>
    </w:p>
    <w:p>
      <w:pPr>
        <w:pStyle w:val="25"/>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比选申请人需通过书面形式列明对比选报价条件的响应情况，若对本文件提出的比选报价条件要求存在差异的，须以《差异表》或类似形式说明。</w:t>
      </w:r>
    </w:p>
    <w:p>
      <w:pPr>
        <w:pStyle w:val="25"/>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b w:val="0"/>
          <w:bCs w:val="0"/>
          <w:sz w:val="32"/>
          <w:szCs w:val="32"/>
        </w:rPr>
      </w:pPr>
    </w:p>
    <w:p>
      <w:pPr>
        <w:pStyle w:val="4"/>
        <w:pageBreakBefore w:val="0"/>
        <w:widowControl w:val="0"/>
        <w:kinsoku/>
        <w:wordWrap/>
        <w:overflowPunct/>
        <w:topLinePunct w:val="0"/>
        <w:autoSpaceDE/>
        <w:autoSpaceDN/>
        <w:bidi w:val="0"/>
        <w:adjustRightInd/>
        <w:snapToGrid/>
        <w:spacing w:line="560" w:lineRule="exact"/>
        <w:textAlignment w:val="auto"/>
      </w:pPr>
      <w:r>
        <w:rPr>
          <w:rFonts w:hint="eastAsia"/>
        </w:rPr>
        <w:t>三、参选人资质要求</w:t>
      </w:r>
    </w:p>
    <w:p>
      <w:pPr>
        <w:pStyle w:val="25"/>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具有独立承担民事责任的能力；</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经保险监督管理机构批准设立、并依法登记注册的财产保险公司；</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具有健全的财务会计制度；</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比选申请人提供的报价，需基于100%承保份额基础予以报价。</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参加比选活动前三年内，比选申请单位或其负责人未因经营活动违法违规被县级以上行政主管部门行政处罚或无弄虚作假骗取比选资格；</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参加比选活动前三年内，申请单位或其负责人在经营活动中无重大违法违规记录，未被追究刑事责任；</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未被有关部门禁止或限制承接国有资金投资项目的相关业务；</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提供的一切材料真实、有效；</w:t>
      </w:r>
    </w:p>
    <w:p>
      <w:pPr>
        <w:pStyle w:val="25"/>
        <w:pageBreakBefore w:val="0"/>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法律、法规、相关规章制度规定的其他条件。</w:t>
      </w:r>
    </w:p>
    <w:p>
      <w:pPr>
        <w:pStyle w:val="14"/>
        <w:pageBreakBefore w:val="0"/>
        <w:kinsoku/>
        <w:wordWrap/>
        <w:overflowPunct/>
        <w:topLinePunct w:val="0"/>
        <w:autoSpaceDE/>
        <w:autoSpaceDN/>
        <w:bidi w:val="0"/>
        <w:adjustRightInd/>
        <w:snapToGrid/>
        <w:spacing w:before="0" w:beforeAutospacing="0" w:after="0" w:afterAutospacing="0" w:line="560" w:lineRule="exact"/>
        <w:textAlignment w:val="auto"/>
        <w:rPr>
          <w:b/>
          <w:sz w:val="32"/>
          <w:szCs w:val="32"/>
        </w:rPr>
      </w:pPr>
    </w:p>
    <w:p>
      <w:pPr>
        <w:pStyle w:val="4"/>
        <w:pageBreakBefore w:val="0"/>
        <w:kinsoku/>
        <w:wordWrap/>
        <w:overflowPunct/>
        <w:topLinePunct w:val="0"/>
        <w:autoSpaceDE/>
        <w:autoSpaceDN/>
        <w:bidi w:val="0"/>
        <w:adjustRightInd/>
        <w:snapToGrid/>
        <w:spacing w:line="560" w:lineRule="exact"/>
        <w:textAlignment w:val="auto"/>
      </w:pPr>
      <w:r>
        <w:rPr>
          <w:rFonts w:hint="eastAsia"/>
        </w:rPr>
        <w:t>四、比选</w:t>
      </w:r>
      <w:r>
        <w:t>申请文件</w:t>
      </w:r>
      <w:r>
        <w:rPr>
          <w:rFonts w:hint="eastAsia"/>
        </w:rPr>
        <w:t>要求</w:t>
      </w:r>
    </w:p>
    <w:p>
      <w:pPr>
        <w:pStyle w:val="14"/>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比选申请文件应包括（但不限于）以下资料，并请按照下列顺序整理、装订：</w:t>
      </w:r>
    </w:p>
    <w:p>
      <w:pPr>
        <w:pStyle w:val="5"/>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（一）参选单位概况</w:t>
      </w:r>
    </w:p>
    <w:p>
      <w:pPr>
        <w:pStyle w:val="25"/>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文字描述：公司名称、注册资本、公司类型、法定代表人、 主营业务、股东概况、服务网络及联系方式等；</w:t>
      </w:r>
    </w:p>
    <w:p>
      <w:pPr>
        <w:pStyle w:val="25"/>
        <w:pageBreakBefore w:val="0"/>
        <w:numPr>
          <w:ilvl w:val="0"/>
          <w:numId w:val="4"/>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企业法人营业执照复印件（加盖公章）</w:t>
      </w:r>
      <w:r>
        <w:rPr>
          <w:rFonts w:hint="eastAsia" w:ascii="仿宋_GB2312" w:hAnsi="仿宋_GB2312" w:eastAsia="仿宋_GB2312" w:cs="仿宋_GB2312"/>
          <w:sz w:val="32"/>
          <w:szCs w:val="32"/>
          <w:lang w:eastAsia="zh-CN"/>
        </w:rPr>
        <w:t>。</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（二）参选单位财务状况</w:t>
      </w:r>
    </w:p>
    <w:tbl>
      <w:tblPr>
        <w:tblStyle w:val="19"/>
        <w:tblW w:w="8444" w:type="dxa"/>
        <w:jc w:val="center"/>
        <w:tblInd w:w="60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873"/>
        <w:gridCol w:w="2441"/>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6" w:type="dxa"/>
            <w:shd w:val="clear" w:color="auto" w:fill="F3F3F3"/>
            <w:vAlign w:val="center"/>
          </w:tcPr>
          <w:p>
            <w:pPr>
              <w:pStyle w:val="14"/>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873" w:type="dxa"/>
            <w:shd w:val="clear" w:color="auto" w:fill="F3F3F3"/>
            <w:vAlign w:val="center"/>
          </w:tcPr>
          <w:p>
            <w:pPr>
              <w:pStyle w:val="14"/>
              <w:pageBreakBefore w:val="0"/>
              <w:kinsoku/>
              <w:wordWrap/>
              <w:overflowPunct/>
              <w:topLinePunct w:val="0"/>
              <w:autoSpaceDE/>
              <w:autoSpaceDN/>
              <w:bidi w:val="0"/>
              <w:adjustRightInd/>
              <w:snapToGrid/>
              <w:spacing w:line="560" w:lineRule="exact"/>
              <w:ind w:firstLine="1606" w:firstLineChars="5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  目</w:t>
            </w:r>
          </w:p>
        </w:tc>
        <w:tc>
          <w:tcPr>
            <w:tcW w:w="2441" w:type="dxa"/>
            <w:shd w:val="clear" w:color="auto" w:fill="F3F3F3"/>
            <w:vAlign w:val="center"/>
          </w:tcPr>
          <w:p>
            <w:pPr>
              <w:pStyle w:val="14"/>
              <w:pageBreakBefore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金额/百分比</w:t>
            </w:r>
          </w:p>
        </w:tc>
        <w:tc>
          <w:tcPr>
            <w:tcW w:w="1364" w:type="dxa"/>
            <w:shd w:val="clear" w:color="auto" w:fill="F3F3F3"/>
            <w:vAlign w:val="center"/>
          </w:tcPr>
          <w:p>
            <w:pPr>
              <w:pStyle w:val="14"/>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66" w:type="dxa"/>
            <w:vAlign w:val="center"/>
          </w:tcPr>
          <w:p>
            <w:pPr>
              <w:pStyle w:val="14"/>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873" w:type="dxa"/>
            <w:vAlign w:val="center"/>
          </w:tcPr>
          <w:p>
            <w:pPr>
              <w:pStyle w:val="14"/>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年全年总营业收入</w:t>
            </w:r>
          </w:p>
        </w:tc>
        <w:tc>
          <w:tcPr>
            <w:tcW w:w="2441"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364"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766" w:type="dxa"/>
            <w:vAlign w:val="center"/>
          </w:tcPr>
          <w:p>
            <w:pPr>
              <w:pStyle w:val="14"/>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873" w:type="dxa"/>
            <w:vAlign w:val="center"/>
          </w:tcPr>
          <w:p>
            <w:pPr>
              <w:pStyle w:val="14"/>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年偿付能力充足率</w:t>
            </w:r>
          </w:p>
        </w:tc>
        <w:tc>
          <w:tcPr>
            <w:tcW w:w="2441"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364"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766" w:type="dxa"/>
            <w:vAlign w:val="center"/>
          </w:tcPr>
          <w:p>
            <w:pPr>
              <w:pStyle w:val="14"/>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873" w:type="dxa"/>
            <w:vAlign w:val="center"/>
          </w:tcPr>
          <w:p>
            <w:pPr>
              <w:pStyle w:val="14"/>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年全年净利润</w:t>
            </w:r>
          </w:p>
        </w:tc>
        <w:tc>
          <w:tcPr>
            <w:tcW w:w="2441"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364" w:type="dxa"/>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66" w:type="dxa"/>
            <w:vAlign w:val="center"/>
          </w:tcPr>
          <w:p>
            <w:pPr>
              <w:pStyle w:val="14"/>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873" w:type="dxa"/>
            <w:vAlign w:val="center"/>
          </w:tcPr>
          <w:p>
            <w:pPr>
              <w:pStyle w:val="14"/>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年12月末资产总额</w:t>
            </w:r>
          </w:p>
        </w:tc>
        <w:tc>
          <w:tcPr>
            <w:tcW w:w="2441" w:type="dxa"/>
            <w:vAlign w:val="center"/>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364" w:type="dxa"/>
          </w:tcPr>
          <w:p>
            <w:pPr>
              <w:pStyle w:val="1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c>
      </w:tr>
    </w:tbl>
    <w:p>
      <w:pPr>
        <w:pStyle w:val="14"/>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注：需附202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年度由具备审计资质的第三方审计机构审计过的资产负债表、利润表、现金流量表（复印件加盖公章）。</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（三）董事责任险承保经验（指明项目名称、经验及服务特色）</w:t>
      </w:r>
    </w:p>
    <w:p>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请提供典型用户名单,项目承保实例（包括但不限于客户名称、承保标的金额及比例、保费规模），要求提供保单复印件等相关承保证明。</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（四）典型董事责任险项目索赔案例</w:t>
      </w:r>
    </w:p>
    <w:p>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要求提供赔款计算书或责任解除书等相关理赔证明。</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（五）董事责任险报价单与保单样本</w:t>
      </w:r>
    </w:p>
    <w:p>
      <w:pPr>
        <w:pStyle w:val="14"/>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sz w:val="32"/>
          <w:szCs w:val="32"/>
        </w:rPr>
      </w:pPr>
      <w:r>
        <w:rPr>
          <w:rFonts w:hint="eastAsia"/>
          <w:sz w:val="32"/>
          <w:szCs w:val="32"/>
        </w:rPr>
        <w:t>详细的董事责任险报价单，需同时提供报价条件所对应的保单样本（包含主条款与批单措辞）</w:t>
      </w:r>
      <w:r>
        <w:rPr>
          <w:rFonts w:hint="eastAsia"/>
          <w:sz w:val="32"/>
          <w:szCs w:val="32"/>
          <w:lang w:eastAsia="zh-CN"/>
        </w:rPr>
        <w:t>，</w:t>
      </w:r>
      <w:r>
        <w:rPr>
          <w:rFonts w:hint="eastAsia"/>
          <w:sz w:val="32"/>
          <w:szCs w:val="32"/>
          <w:lang w:val="en-US" w:eastAsia="zh-CN"/>
        </w:rPr>
        <w:t>并且标注或列明与比选文件条款概要项目对应的条款</w:t>
      </w:r>
      <w:r>
        <w:rPr>
          <w:rFonts w:hint="eastAsia"/>
          <w:sz w:val="32"/>
          <w:szCs w:val="32"/>
        </w:rPr>
        <w:t>。</w:t>
      </w:r>
    </w:p>
    <w:p>
      <w:pPr>
        <w:pStyle w:val="5"/>
        <w:pageBreakBefore w:val="0"/>
        <w:kinsoku/>
        <w:wordWrap/>
        <w:overflowPunct/>
        <w:topLinePunct w:val="0"/>
        <w:autoSpaceDE/>
        <w:autoSpaceDN/>
        <w:bidi w:val="0"/>
        <w:adjustRightInd/>
        <w:snapToGrid/>
        <w:spacing w:line="560" w:lineRule="exact"/>
        <w:ind w:firstLine="880"/>
        <w:textAlignment w:val="auto"/>
        <w:rPr>
          <w:rFonts w:hint="eastAsia" w:ascii="仿宋_GB2312" w:hAnsi="仿宋_GB2312" w:eastAsia="仿宋_GB2312" w:cs="仿宋_GB2312"/>
          <w:b/>
        </w:rPr>
      </w:pPr>
      <w:r>
        <w:rPr>
          <w:rFonts w:hint="eastAsia" w:ascii="仿宋_GB2312" w:hAnsi="仿宋_GB2312" w:eastAsia="仿宋_GB2312" w:cs="仿宋_GB2312"/>
          <w:b/>
        </w:rPr>
        <w:t>（六）理赔服务流程与承诺</w:t>
      </w:r>
    </w:p>
    <w:p>
      <w:pPr>
        <w:pStyle w:val="14"/>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sz w:val="32"/>
          <w:szCs w:val="32"/>
        </w:rPr>
      </w:pPr>
      <w:r>
        <w:rPr>
          <w:rFonts w:hint="eastAsia"/>
          <w:sz w:val="32"/>
          <w:szCs w:val="32"/>
        </w:rPr>
        <w:t>请提供比选申请人在董责险领域的理赔服务流程与承诺(内容包括但不限于：理赔服务内容，理赔网络、理赔时效等，请扼要叙述)。</w:t>
      </w:r>
    </w:p>
    <w:p>
      <w:pPr>
        <w:pStyle w:val="5"/>
        <w:ind w:firstLine="880"/>
        <w:rPr>
          <w:rFonts w:hint="eastAsia" w:ascii="仿宋_GB2312" w:hAnsi="仿宋_GB2312" w:eastAsia="仿宋_GB2312" w:cs="仿宋_GB2312"/>
          <w:b/>
        </w:rPr>
      </w:pPr>
      <w:r>
        <w:rPr>
          <w:rFonts w:hint="eastAsia" w:ascii="仿宋_GB2312" w:hAnsi="仿宋_GB2312" w:eastAsia="仿宋_GB2312" w:cs="仿宋_GB2312"/>
          <w:b/>
        </w:rPr>
        <w:t>（七）报价表</w:t>
      </w:r>
    </w:p>
    <w:tbl>
      <w:tblPr>
        <w:tblStyle w:val="19"/>
        <w:tblW w:w="858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7"/>
        <w:gridCol w:w="4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1" w:hRule="atLeast"/>
          <w:jc w:val="center"/>
        </w:trPr>
        <w:tc>
          <w:tcPr>
            <w:tcW w:w="3967" w:type="dxa"/>
            <w:shd w:val="clear" w:color="auto" w:fill="F3F3F3"/>
            <w:vAlign w:val="center"/>
          </w:tcPr>
          <w:p>
            <w:pPr>
              <w:pStyle w:val="14"/>
              <w:spacing w:before="0" w:beforeAutospacing="0" w:after="0" w:afterAutospacing="0"/>
              <w:ind w:firstLine="964" w:firstLineChars="300"/>
              <w:jc w:val="both"/>
              <w:rPr>
                <w:b/>
                <w:sz w:val="32"/>
                <w:szCs w:val="32"/>
              </w:rPr>
            </w:pPr>
            <w:r>
              <w:rPr>
                <w:b/>
                <w:sz w:val="32"/>
                <w:szCs w:val="32"/>
              </w:rPr>
              <w:t>报价项</w:t>
            </w:r>
          </w:p>
        </w:tc>
        <w:tc>
          <w:tcPr>
            <w:tcW w:w="4617" w:type="dxa"/>
            <w:shd w:val="clear" w:color="auto" w:fill="F3F3F3"/>
            <w:vAlign w:val="center"/>
          </w:tcPr>
          <w:p>
            <w:pPr>
              <w:pStyle w:val="14"/>
              <w:spacing w:before="0" w:beforeAutospacing="0" w:after="0" w:afterAutospacing="0"/>
              <w:jc w:val="center"/>
              <w:rPr>
                <w:b/>
                <w:sz w:val="32"/>
                <w:szCs w:val="32"/>
              </w:rPr>
            </w:pPr>
            <w:r>
              <w:rPr>
                <w:b/>
                <w:sz w:val="32"/>
                <w:szCs w:val="32"/>
              </w:rPr>
              <w:t>报价内容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3967" w:type="dxa"/>
            <w:vAlign w:val="center"/>
          </w:tcPr>
          <w:p>
            <w:pPr>
              <w:pStyle w:val="14"/>
              <w:spacing w:before="0" w:beforeAutospacing="0" w:after="0" w:afterAutospacing="0"/>
              <w:jc w:val="both"/>
              <w:rPr>
                <w:sz w:val="32"/>
                <w:szCs w:val="32"/>
              </w:rPr>
            </w:pPr>
            <w:r>
              <w:rPr>
                <w:sz w:val="32"/>
                <w:szCs w:val="32"/>
              </w:rPr>
              <w:t>保险费</w:t>
            </w:r>
            <w:r>
              <w:rPr>
                <w:rFonts w:hint="eastAsia"/>
                <w:sz w:val="32"/>
                <w:szCs w:val="32"/>
              </w:rPr>
              <w:t>（含增值税）</w:t>
            </w:r>
          </w:p>
        </w:tc>
        <w:tc>
          <w:tcPr>
            <w:tcW w:w="4617" w:type="dxa"/>
            <w:vAlign w:val="center"/>
          </w:tcPr>
          <w:p>
            <w:pPr>
              <w:pStyle w:val="14"/>
              <w:spacing w:before="0" w:beforeAutospacing="0" w:after="0" w:afterAutospacing="0"/>
              <w:ind w:firstLine="640" w:firstLineChars="200"/>
              <w:jc w:val="both"/>
              <w:rPr>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8" w:hRule="atLeast"/>
          <w:jc w:val="center"/>
        </w:trPr>
        <w:tc>
          <w:tcPr>
            <w:tcW w:w="8584" w:type="dxa"/>
            <w:gridSpan w:val="2"/>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sz w:val="32"/>
                <w:szCs w:val="32"/>
              </w:rPr>
            </w:pPr>
            <w:r>
              <w:rPr>
                <w:rFonts w:hint="eastAsia"/>
                <w:sz w:val="32"/>
                <w:szCs w:val="32"/>
              </w:rPr>
              <w:t xml:space="preserve">说明： </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sz w:val="32"/>
                <w:szCs w:val="32"/>
              </w:rPr>
            </w:pPr>
            <w:r>
              <w:rPr>
                <w:rFonts w:hint="eastAsia"/>
                <w:sz w:val="32"/>
                <w:szCs w:val="32"/>
              </w:rPr>
              <w:t>该保险费为包干费用，若发生与本次采购项目相关的需由保险公司支付的税、费（包括但不限于培训、查勘、差旅费、住宿费等相关税、费），均由保险公司自行承担，被保险公司/被保险人不再支付相关税、费。</w:t>
            </w:r>
          </w:p>
        </w:tc>
      </w:tr>
    </w:tbl>
    <w:p>
      <w:pPr>
        <w:pStyle w:val="4"/>
        <w:pageBreakBefore w:val="0"/>
        <w:kinsoku/>
        <w:wordWrap/>
        <w:overflowPunct/>
        <w:topLinePunct w:val="0"/>
        <w:autoSpaceDE/>
        <w:autoSpaceDN/>
        <w:bidi w:val="0"/>
        <w:adjustRightInd/>
        <w:snapToGrid/>
        <w:spacing w:line="560" w:lineRule="exact"/>
        <w:ind w:firstLine="880"/>
        <w:textAlignment w:val="auto"/>
        <w:rPr>
          <w:rFonts w:hint="eastAsia" w:ascii="Arial" w:hAnsi="Arial"/>
          <w:b/>
        </w:rPr>
      </w:pPr>
      <w:r>
        <w:rPr>
          <w:rFonts w:hint="eastAsia" w:ascii="Arial" w:hAnsi="Arial"/>
          <w:b/>
        </w:rPr>
        <w:t>五、比选申请文件递送日期、地址</w:t>
      </w:r>
    </w:p>
    <w:p>
      <w:pPr>
        <w:pStyle w:val="14"/>
        <w:pageBreakBefore w:val="0"/>
        <w:numPr>
          <w:ilvl w:val="0"/>
          <w:numId w:val="5"/>
        </w:numPr>
        <w:kinsoku/>
        <w:wordWrap/>
        <w:overflowPunct/>
        <w:topLinePunct w:val="0"/>
        <w:autoSpaceDE/>
        <w:autoSpaceDN/>
        <w:bidi w:val="0"/>
        <w:adjustRightInd/>
        <w:snapToGrid/>
        <w:spacing w:before="0" w:beforeAutospacing="0" w:after="0" w:afterAutospacing="0" w:line="560" w:lineRule="exact"/>
        <w:ind w:left="0" w:leftChars="0" w:firstLine="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w:t>
      </w:r>
      <w:r>
        <w:rPr>
          <w:rFonts w:hint="eastAsia" w:ascii="仿宋_GB2312" w:hAnsi="仿宋_GB2312" w:eastAsia="仿宋_GB2312" w:cs="仿宋_GB2312"/>
          <w:b w:val="0"/>
          <w:bCs w:val="0"/>
          <w:sz w:val="32"/>
          <w:szCs w:val="32"/>
          <w:lang w:val="en-US" w:eastAsia="zh-CN"/>
        </w:rPr>
        <w:t>文件</w:t>
      </w:r>
      <w:r>
        <w:rPr>
          <w:rFonts w:hint="eastAsia" w:ascii="仿宋_GB2312" w:hAnsi="仿宋_GB2312" w:eastAsia="仿宋_GB2312" w:cs="仿宋_GB2312"/>
          <w:b w:val="0"/>
          <w:bCs w:val="0"/>
          <w:sz w:val="32"/>
          <w:szCs w:val="32"/>
        </w:rPr>
        <w:t>送达截止日</w:t>
      </w:r>
      <w:r>
        <w:rPr>
          <w:rFonts w:hint="eastAsia" w:ascii="仿宋_GB2312" w:hAnsi="仿宋_GB2312" w:eastAsia="仿宋_GB2312" w:cs="仿宋_GB2312"/>
          <w:b w:val="0"/>
          <w:bCs w:val="0"/>
          <w:sz w:val="32"/>
          <w:szCs w:val="32"/>
          <w:highlight w:val="none"/>
        </w:rPr>
        <w:t>期：2025年</w:t>
      </w:r>
      <w:r>
        <w:rPr>
          <w:rFonts w:hint="eastAsia" w:ascii="仿宋_GB2312" w:hAnsi="仿宋_GB2312" w:eastAsia="仿宋_GB2312" w:cs="仿宋_GB2312"/>
          <w:b w:val="0"/>
          <w:bCs w:val="0"/>
          <w:sz w:val="32"/>
          <w:szCs w:val="32"/>
          <w:highlight w:val="none"/>
          <w:lang w:eastAsia="zh-CN"/>
        </w:rPr>
        <w:t>5</w:t>
      </w:r>
      <w:r>
        <w:rPr>
          <w:rFonts w:hint="eastAsia" w:ascii="仿宋_GB2312" w:hAnsi="仿宋_GB2312" w:eastAsia="仿宋_GB2312" w:cs="仿宋_GB2312"/>
          <w:b w:val="0"/>
          <w:bCs w:val="0"/>
          <w:sz w:val="32"/>
          <w:szCs w:val="32"/>
          <w:highlight w:val="none"/>
        </w:rPr>
        <w:t>月</w:t>
      </w:r>
      <w:r>
        <w:rPr>
          <w:rFonts w:hint="eastAsia" w:ascii="仿宋_GB2312" w:hAnsi="仿宋_GB2312" w:cs="仿宋_GB2312"/>
          <w:b w:val="0"/>
          <w:bCs w:val="0"/>
          <w:sz w:val="32"/>
          <w:szCs w:val="32"/>
          <w:highlight w:val="none"/>
          <w:lang w:val="en-US" w:eastAsia="zh-CN"/>
        </w:rPr>
        <w:t>26</w:t>
      </w:r>
      <w:r>
        <w:rPr>
          <w:rFonts w:hint="eastAsia" w:ascii="仿宋_GB2312" w:hAnsi="仿宋_GB2312" w:eastAsia="仿宋_GB2312" w:cs="仿宋_GB2312"/>
          <w:b w:val="0"/>
          <w:bCs w:val="0"/>
          <w:sz w:val="32"/>
          <w:szCs w:val="32"/>
          <w:highlight w:val="none"/>
        </w:rPr>
        <w:t>日</w:t>
      </w:r>
      <w:r>
        <w:rPr>
          <w:rFonts w:hint="eastAsia" w:ascii="仿宋_GB2312" w:hAnsi="仿宋_GB2312" w:cs="仿宋_GB2312"/>
          <w:b w:val="0"/>
          <w:bCs w:val="0"/>
          <w:sz w:val="32"/>
          <w:szCs w:val="32"/>
          <w:highlight w:val="none"/>
          <w:lang w:val="en-US" w:eastAsia="zh-CN"/>
        </w:rPr>
        <w:t>09</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0前。</w:t>
      </w:r>
    </w:p>
    <w:p>
      <w:pPr>
        <w:pStyle w:val="14"/>
        <w:pageBreakBefore w:val="0"/>
        <w:numPr>
          <w:ilvl w:val="0"/>
          <w:numId w:val="5"/>
        </w:numPr>
        <w:kinsoku/>
        <w:wordWrap/>
        <w:overflowPunct/>
        <w:topLinePunct w:val="0"/>
        <w:autoSpaceDE/>
        <w:autoSpaceDN/>
        <w:bidi w:val="0"/>
        <w:adjustRightInd/>
        <w:snapToGrid/>
        <w:spacing w:before="0" w:beforeAutospacing="0" w:after="0" w:afterAutospacing="0" w:line="560" w:lineRule="exact"/>
        <w:ind w:left="0" w:leftChars="0" w:firstLine="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寄送地址：漳州市芗城区琥珀路1号片仔癀药业股份有限公司15楼企业管理部 高先生 18005966552（仅接受收件，不接受咨询）</w:t>
      </w:r>
      <w:r>
        <w:rPr>
          <w:rFonts w:hint="eastAsia" w:ascii="仿宋_GB2312" w:hAnsi="仿宋_GB2312" w:eastAsia="仿宋_GB2312" w:cs="仿宋_GB2312"/>
          <w:b w:val="0"/>
          <w:bCs w:val="0"/>
          <w:sz w:val="32"/>
          <w:szCs w:val="32"/>
          <w:lang w:eastAsia="zh-CN"/>
        </w:rPr>
        <w:t>。</w:t>
      </w:r>
    </w:p>
    <w:p>
      <w:pPr>
        <w:pStyle w:val="14"/>
        <w:pageBreakBefore w:val="0"/>
        <w:numPr>
          <w:ilvl w:val="0"/>
          <w:numId w:val="5"/>
        </w:numPr>
        <w:kinsoku/>
        <w:wordWrap/>
        <w:overflowPunct/>
        <w:topLinePunct w:val="0"/>
        <w:autoSpaceDE/>
        <w:autoSpaceDN/>
        <w:bidi w:val="0"/>
        <w:adjustRightInd/>
        <w:snapToGrid/>
        <w:spacing w:before="0" w:beforeAutospacing="0" w:after="0" w:afterAutospacing="0" w:line="560" w:lineRule="exact"/>
        <w:ind w:left="0" w:leftChars="0" w:firstLine="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比选文件份数：正本一份。可派专人送达，或以快递方式递送。如以快递方式递送，请确保截止日期前可送达本公司并签收。</w:t>
      </w:r>
    </w:p>
    <w:p>
      <w:pPr>
        <w:pStyle w:val="4"/>
        <w:pageBreakBefore w:val="0"/>
        <w:kinsoku/>
        <w:wordWrap/>
        <w:overflowPunct/>
        <w:topLinePunct w:val="0"/>
        <w:autoSpaceDE/>
        <w:autoSpaceDN/>
        <w:bidi w:val="0"/>
        <w:adjustRightInd/>
        <w:snapToGrid/>
        <w:spacing w:line="560" w:lineRule="exact"/>
        <w:ind w:firstLine="880"/>
        <w:textAlignment w:val="auto"/>
        <w:rPr>
          <w:rFonts w:hint="eastAsia" w:ascii="Arial" w:hAnsi="Arial"/>
          <w:b/>
        </w:rPr>
      </w:pPr>
      <w:r>
        <w:rPr>
          <w:rFonts w:hint="eastAsia" w:ascii="Arial" w:hAnsi="Arial"/>
          <w:b/>
        </w:rPr>
        <w:t>六、咨询联系方式</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val="en-US" w:eastAsia="zh-CN"/>
        </w:rPr>
        <w:t>巫女士</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sz w:val="32"/>
          <w:szCs w:val="32"/>
          <w:lang w:val="en-US" w:eastAsia="zh-CN"/>
        </w:rPr>
        <w:t>0596-2301955</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color w:val="000000"/>
          <w:sz w:val="32"/>
          <w:szCs w:val="32"/>
        </w:rPr>
      </w:pPr>
      <w:r>
        <w:rPr>
          <w:rFonts w:hint="eastAsia" w:ascii="仿宋_GB2312" w:hAnsi="仿宋_GB2312" w:eastAsia="仿宋_GB2312" w:cs="仿宋_GB2312"/>
          <w:color w:val="000000"/>
          <w:sz w:val="32"/>
          <w:szCs w:val="32"/>
        </w:rPr>
        <w:t>联系邮箱：</w:t>
      </w:r>
      <w:r>
        <w:rPr>
          <w:rFonts w:hint="eastAsia" w:ascii="仿宋_GB2312" w:hAnsi="仿宋_GB2312" w:eastAsia="仿宋_GB2312" w:cs="仿宋_GB2312"/>
          <w:color w:val="000000"/>
          <w:sz w:val="32"/>
          <w:szCs w:val="32"/>
          <w:lang w:val="en-US" w:eastAsia="zh-CN"/>
        </w:rPr>
        <w:t>pzhwmy</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zzpzh</w:t>
      </w:r>
      <w:r>
        <w:rPr>
          <w:rFonts w:hint="eastAsia" w:ascii="仿宋_GB2312" w:hAnsi="仿宋_GB2312" w:eastAsia="仿宋_GB2312" w:cs="仿宋_GB2312"/>
          <w:color w:val="000000"/>
          <w:sz w:val="32"/>
          <w:szCs w:val="32"/>
        </w:rPr>
        <w:t>.com</w:t>
      </w:r>
      <w:r>
        <w:rPr>
          <w:rFonts w:hint="eastAsia" w:ascii="仿宋_GB2312" w:hAnsi="仿宋_GB2312" w:eastAsia="仿宋_GB2312" w:cs="仿宋_GB2312"/>
          <w:sz w:val="32"/>
          <w:szCs w:val="32"/>
        </w:rPr>
        <w:t xml:space="preserve"> </w:t>
      </w:r>
      <w:r>
        <w:rPr>
          <w:sz w:val="32"/>
          <w:szCs w:val="32"/>
        </w:rPr>
        <w:fldChar w:fldCharType="begin"/>
      </w:r>
      <w:r>
        <w:rPr>
          <w:sz w:val="32"/>
          <w:szCs w:val="32"/>
        </w:rPr>
        <w:instrText xml:space="preserve"> HYPERLINK "mailto:helin254@hotmail.com" </w:instrText>
      </w:r>
      <w:r>
        <w:rPr>
          <w:sz w:val="32"/>
          <w:szCs w:val="32"/>
        </w:rPr>
        <w:fldChar w:fldCharType="separate"/>
      </w:r>
      <w:r>
        <w:rPr>
          <w:sz w:val="32"/>
          <w:szCs w:val="32"/>
        </w:rPr>
        <w:fldChar w:fldCharType="end"/>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附件：</w:t>
      </w:r>
    </w:p>
    <w:p>
      <w:pPr>
        <w:keepNext w:val="0"/>
        <w:keepLines w:val="0"/>
        <w:pageBreakBefore w:val="0"/>
        <w:numPr>
          <w:ilvl w:val="0"/>
          <w:numId w:val="6"/>
        </w:numPr>
        <w:kinsoku/>
        <w:wordWrap/>
        <w:overflowPunct/>
        <w:topLinePunct w:val="0"/>
        <w:autoSpaceDE/>
        <w:autoSpaceDN/>
        <w:bidi w:val="0"/>
        <w:adjustRightInd/>
        <w:snapToGrid/>
        <w:spacing w:line="560" w:lineRule="exact"/>
        <w:ind w:left="1008" w:leftChars="0" w:hanging="420" w:firstLineChars="0"/>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《授权委托书》；</w:t>
      </w:r>
    </w:p>
    <w:p>
      <w:pPr>
        <w:keepNext w:val="0"/>
        <w:keepLines w:val="0"/>
        <w:pageBreakBefore w:val="0"/>
        <w:numPr>
          <w:ilvl w:val="0"/>
          <w:numId w:val="6"/>
        </w:numPr>
        <w:kinsoku/>
        <w:wordWrap/>
        <w:overflowPunct/>
        <w:topLinePunct w:val="0"/>
        <w:autoSpaceDE/>
        <w:autoSpaceDN/>
        <w:bidi w:val="0"/>
        <w:adjustRightInd/>
        <w:snapToGrid/>
        <w:spacing w:line="560" w:lineRule="exact"/>
        <w:ind w:left="1008" w:leftChars="0" w:hanging="420" w:firstLineChars="0"/>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《承诺书》；</w:t>
      </w:r>
    </w:p>
    <w:p>
      <w:pPr>
        <w:keepNext w:val="0"/>
        <w:keepLines w:val="0"/>
        <w:pageBreakBefore w:val="0"/>
        <w:numPr>
          <w:ilvl w:val="0"/>
          <w:numId w:val="6"/>
        </w:numPr>
        <w:kinsoku/>
        <w:wordWrap/>
        <w:overflowPunct/>
        <w:topLinePunct w:val="0"/>
        <w:autoSpaceDE/>
        <w:autoSpaceDN/>
        <w:bidi w:val="0"/>
        <w:adjustRightInd/>
        <w:snapToGrid/>
        <w:spacing w:line="560" w:lineRule="exact"/>
        <w:ind w:left="1008" w:leftChars="0" w:hanging="420" w:firstLineChars="0"/>
        <w:textAlignment w:val="auto"/>
        <w:outlineLvl w:val="9"/>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《评分表》。</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highlight w:val="none"/>
        </w:rPr>
      </w:pPr>
      <w:bookmarkStart w:id="3" w:name="_GoBack"/>
      <w:bookmarkEnd w:id="3"/>
    </w:p>
    <w:p>
      <w:pPr>
        <w:keepNext w:val="0"/>
        <w:keepLines w:val="0"/>
        <w:pageBreakBefore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漳州片仔癀药业股份有限公司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 xml:space="preserve">                               2025年05月1</w:t>
      </w:r>
      <w:r>
        <w:rPr>
          <w:rFonts w:hint="eastAsia" w:ascii="仿宋_GB2312" w:hAnsi="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lang w:val="en-US" w:eastAsia="zh-CN"/>
        </w:rPr>
        <w:t>日</w:t>
      </w:r>
    </w:p>
    <w:p>
      <w:pPr>
        <w:pStyle w:val="14"/>
        <w:spacing w:before="0" w:beforeAutospacing="0" w:after="0" w:afterAutospacing="0" w:line="360" w:lineRule="auto"/>
        <w:ind w:right="-58"/>
        <w:jc w:val="right"/>
        <w:rPr>
          <w:rFonts w:asciiTheme="minorEastAsia" w:hAnsiTheme="minorEastAsia" w:eastAsiaTheme="minorEastAsia"/>
          <w:sz w:val="28"/>
          <w:szCs w:val="28"/>
        </w:rPr>
        <w:sectPr>
          <w:footerReference r:id="rId3" w:type="default"/>
          <w:pgSz w:w="11906" w:h="16838"/>
          <w:pgMar w:top="1587" w:right="1587" w:bottom="1587" w:left="1587" w:header="851" w:footer="992" w:gutter="0"/>
          <w:cols w:space="0" w:num="1"/>
          <w:rtlGutter w:val="0"/>
          <w:docGrid w:type="lines" w:linePitch="440" w:charSpace="0"/>
        </w:sectPr>
      </w:pPr>
    </w:p>
    <w:p>
      <w:pPr>
        <w:pStyle w:val="14"/>
        <w:spacing w:before="0" w:beforeAutospacing="0" w:after="0" w:afterAutospacing="0" w:line="240" w:lineRule="auto"/>
        <w:jc w:val="both"/>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1</w:t>
      </w:r>
      <w:r>
        <w:rPr>
          <w:rFonts w:hint="eastAsia" w:ascii="仿宋" w:hAnsi="仿宋" w:eastAsia="仿宋" w:cs="仿宋"/>
          <w:b/>
          <w:kern w:val="0"/>
          <w:sz w:val="28"/>
          <w:szCs w:val="28"/>
          <w:highlight w:val="none"/>
        </w:rPr>
        <w:t>：</w:t>
      </w:r>
    </w:p>
    <w:p>
      <w:pPr>
        <w:pStyle w:val="14"/>
        <w:spacing w:before="0" w:beforeAutospacing="0" w:after="0" w:afterAutospacing="0" w:line="240" w:lineRule="auto"/>
        <w:jc w:val="center"/>
        <w:rPr>
          <w:rFonts w:hint="eastAsia" w:ascii="黑体" w:hAnsi="黑体" w:eastAsia="黑体"/>
          <w:b/>
          <w:kern w:val="2"/>
          <w:sz w:val="32"/>
          <w:szCs w:val="32"/>
          <w:highlight w:val="none"/>
        </w:rPr>
      </w:pPr>
      <w:r>
        <w:rPr>
          <w:rFonts w:hint="eastAsia" w:ascii="黑体" w:hAnsi="黑体" w:eastAsia="黑体"/>
          <w:b/>
          <w:kern w:val="2"/>
          <w:sz w:val="32"/>
          <w:szCs w:val="32"/>
          <w:highlight w:val="none"/>
        </w:rPr>
        <w:t>授权委托书</w:t>
      </w:r>
    </w:p>
    <w:p>
      <w:pPr>
        <w:pStyle w:val="14"/>
        <w:spacing w:before="0" w:beforeAutospacing="0" w:after="0" w:afterAutospacing="0" w:line="240" w:lineRule="auto"/>
        <w:jc w:val="center"/>
        <w:rPr>
          <w:rFonts w:hint="eastAsia" w:ascii="黑体" w:hAnsi="黑体" w:eastAsia="黑体"/>
          <w:b/>
          <w:kern w:val="2"/>
          <w:sz w:val="32"/>
          <w:szCs w:val="32"/>
          <w:highlight w:val="none"/>
        </w:rPr>
      </w:pPr>
    </w:p>
    <w:p>
      <w:pPr>
        <w:spacing w:line="240" w:lineRule="auto"/>
        <w:jc w:val="left"/>
        <w:rPr>
          <w:rFonts w:hint="eastAsia" w:ascii="仿宋_GB2312" w:eastAsia="仿宋_GB2312"/>
          <w:b/>
          <w:bCs/>
          <w:sz w:val="28"/>
          <w:szCs w:val="28"/>
          <w:highlight w:val="none"/>
        </w:rPr>
      </w:pPr>
      <w:r>
        <w:rPr>
          <w:rFonts w:hint="eastAsia" w:ascii="仿宋_GB2312" w:hAnsi="宋体" w:eastAsia="仿宋_GB2312" w:cs="宋体"/>
          <w:b/>
          <w:bCs/>
          <w:sz w:val="28"/>
          <w:szCs w:val="28"/>
          <w:highlight w:val="none"/>
        </w:rPr>
        <w:t>漳州片仔癀药业股份有限公司：</w:t>
      </w:r>
    </w:p>
    <w:p>
      <w:pPr>
        <w:spacing w:line="240" w:lineRule="auto"/>
        <w:ind w:firstLine="560" w:firstLineChars="20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我单位</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u w:val="single"/>
          <w:lang w:eastAsia="zh-CN"/>
        </w:rPr>
        <w:t>（</w:t>
      </w:r>
      <w:r>
        <w:rPr>
          <w:rFonts w:hint="eastAsia" w:ascii="仿宋_GB2312" w:hAnsi="宋体" w:eastAsia="仿宋_GB2312" w:cs="宋体"/>
          <w:sz w:val="28"/>
          <w:szCs w:val="28"/>
          <w:highlight w:val="none"/>
          <w:u w:val="single"/>
          <w:lang w:val="en-US" w:eastAsia="zh-CN"/>
        </w:rPr>
        <w:t>公司全名</w:t>
      </w:r>
      <w:r>
        <w:rPr>
          <w:rFonts w:hint="eastAsia" w:ascii="仿宋_GB2312" w:hAnsi="宋体" w:eastAsia="仿宋_GB2312" w:cs="宋体"/>
          <w:sz w:val="28"/>
          <w:szCs w:val="28"/>
          <w:highlight w:val="none"/>
          <w:u w:val="single"/>
          <w:lang w:eastAsia="zh-CN"/>
        </w:rPr>
        <w:t>）</w:t>
      </w:r>
      <w:r>
        <w:rPr>
          <w:rFonts w:hint="eastAsia" w:ascii="仿宋_GB2312" w:hAnsi="宋体" w:eastAsia="仿宋_GB2312" w:cs="宋体"/>
          <w:sz w:val="28"/>
          <w:szCs w:val="28"/>
          <w:highlight w:val="none"/>
          <w:u w:val="single"/>
          <w:lang w:val="en-US" w:eastAsia="zh-CN"/>
        </w:rPr>
        <w:t xml:space="preserve"> </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授权</w:t>
      </w:r>
      <w:r>
        <w:rPr>
          <w:rFonts w:hint="eastAsia" w:ascii="仿宋_GB2312" w:hAnsi="宋体" w:eastAsia="仿宋_GB2312" w:cs="宋体"/>
          <w:sz w:val="28"/>
          <w:szCs w:val="28"/>
          <w:highlight w:val="none"/>
          <w:u w:val="single"/>
        </w:rPr>
        <w:t xml:space="preserve">  （姓名）          </w:t>
      </w:r>
      <w:r>
        <w:rPr>
          <w:rFonts w:hint="eastAsia" w:ascii="仿宋_GB2312" w:hAnsi="宋体" w:eastAsia="仿宋_GB2312" w:cs="宋体"/>
          <w:sz w:val="28"/>
          <w:szCs w:val="28"/>
          <w:highlight w:val="none"/>
        </w:rPr>
        <w:t>身份证号码</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联系电话</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作为我单位参与贵公司《董责险保险采购项目》的代理人，</w:t>
      </w:r>
      <w:r>
        <w:rPr>
          <w:rFonts w:hint="eastAsia" w:ascii="仿宋_GB2312" w:hAnsi="宋体" w:eastAsia="仿宋_GB2312" w:cs="宋体"/>
          <w:sz w:val="28"/>
          <w:szCs w:val="28"/>
          <w:highlight w:val="none"/>
          <w:u w:val="single"/>
        </w:rPr>
        <w:t xml:space="preserve">  （姓名）          </w:t>
      </w:r>
      <w:r>
        <w:rPr>
          <w:rFonts w:hint="eastAsia" w:ascii="仿宋_GB2312" w:hAnsi="宋体" w:eastAsia="仿宋_GB2312" w:cs="宋体"/>
          <w:sz w:val="28"/>
          <w:szCs w:val="28"/>
          <w:highlight w:val="none"/>
        </w:rPr>
        <w:t>可全权代表本单位处理比选过程的一切事宜，包括但不限于：提交参选资料、谈判、提交报价、签订合同协议等。代理人在比选过程中所签署的一切文件和处理与之有关的一切事务，本单位均予以认可并对此承担责任。代理人无转委权。特此授权。</w:t>
      </w:r>
    </w:p>
    <w:p>
      <w:pPr>
        <w:spacing w:line="240" w:lineRule="auto"/>
        <w:ind w:firstLine="560" w:firstLineChars="200"/>
        <w:rPr>
          <w:rFonts w:hint="eastAsia" w:ascii="仿宋_GB2312" w:hAnsi="黑体" w:eastAsia="仿宋_GB2312"/>
          <w:b/>
          <w:bCs/>
          <w:sz w:val="28"/>
          <w:szCs w:val="28"/>
          <w:highlight w:val="none"/>
        </w:rPr>
      </w:pPr>
      <w:r>
        <w:rPr>
          <w:rFonts w:hint="eastAsia" w:ascii="仿宋_GB2312" w:hAnsi="宋体" w:eastAsia="仿宋_GB2312" w:cs="宋体"/>
          <w:sz w:val="28"/>
          <w:szCs w:val="28"/>
          <w:highlight w:val="none"/>
        </w:rPr>
        <w:t>本授权委托书自出具之日起生效。</w:t>
      </w:r>
    </w:p>
    <w:p>
      <w:pPr>
        <w:spacing w:line="240" w:lineRule="auto"/>
        <w:jc w:val="both"/>
        <w:rPr>
          <w:rFonts w:hint="eastAsia" w:ascii="仿宋_GB2312" w:hAnsi="黑体" w:eastAsia="仿宋_GB2312"/>
          <w:b/>
          <w:bCs/>
          <w:sz w:val="28"/>
          <w:szCs w:val="28"/>
          <w:highlight w:val="none"/>
        </w:rPr>
      </w:pPr>
    </w:p>
    <w:p>
      <w:pPr>
        <w:spacing w:line="240" w:lineRule="auto"/>
        <w:jc w:val="center"/>
        <w:rPr>
          <w:rFonts w:hint="eastAsia" w:ascii="仿宋_GB2312" w:hAnsi="黑体" w:eastAsia="仿宋_GB2312"/>
          <w:b/>
          <w:bCs/>
          <w:sz w:val="28"/>
          <w:szCs w:val="28"/>
          <w:highlight w:val="none"/>
        </w:rPr>
      </w:pPr>
    </w:p>
    <w:p>
      <w:pPr>
        <w:spacing w:line="240" w:lineRule="auto"/>
        <w:ind w:firstLine="1680" w:firstLineChars="600"/>
        <w:jc w:val="both"/>
        <w:rPr>
          <w:rFonts w:hint="eastAsia" w:ascii="仿宋_GB2312" w:eastAsia="仿宋_GB2312"/>
          <w:sz w:val="28"/>
          <w:szCs w:val="28"/>
          <w:highlight w:val="none"/>
        </w:rPr>
      </w:pPr>
      <w:r>
        <w:rPr>
          <w:rFonts w:hint="eastAsia" w:ascii="仿宋_GB2312" w:hAnsi="宋体" w:eastAsia="仿宋_GB2312" w:cs="宋体"/>
          <w:sz w:val="28"/>
          <w:szCs w:val="28"/>
          <w:highlight w:val="none"/>
        </w:rPr>
        <w:t>授权单位（公章）：</w:t>
      </w:r>
    </w:p>
    <w:p>
      <w:pPr>
        <w:spacing w:line="240" w:lineRule="auto"/>
        <w:jc w:val="center"/>
        <w:rPr>
          <w:rFonts w:hint="eastAsia" w:ascii="仿宋_GB2312" w:eastAsia="仿宋_GB2312"/>
          <w:sz w:val="28"/>
          <w:szCs w:val="28"/>
          <w:highlight w:val="none"/>
        </w:rPr>
      </w:pPr>
    </w:p>
    <w:p>
      <w:pPr>
        <w:spacing w:line="240" w:lineRule="auto"/>
        <w:ind w:firstLine="1680" w:firstLineChars="600"/>
        <w:jc w:val="both"/>
        <w:rPr>
          <w:rFonts w:hint="eastAsia" w:ascii="仿宋_GB2312" w:eastAsia="仿宋_GB2312"/>
          <w:sz w:val="28"/>
          <w:szCs w:val="28"/>
          <w:highlight w:val="none"/>
        </w:rPr>
      </w:pPr>
      <w:r>
        <w:rPr>
          <w:rFonts w:hint="eastAsia" w:ascii="仿宋_GB2312" w:hAnsi="宋体" w:eastAsia="仿宋_GB2312" w:cs="宋体"/>
          <w:sz w:val="28"/>
          <w:szCs w:val="28"/>
          <w:highlight w:val="none"/>
          <w:lang w:val="en-US" w:eastAsia="zh-CN"/>
        </w:rPr>
        <w:t>被</w:t>
      </w:r>
      <w:r>
        <w:rPr>
          <w:rFonts w:hint="eastAsia" w:ascii="仿宋_GB2312" w:hAnsi="宋体" w:eastAsia="仿宋_GB2312" w:cs="宋体"/>
          <w:sz w:val="28"/>
          <w:szCs w:val="28"/>
          <w:highlight w:val="none"/>
        </w:rPr>
        <w:t>授权人（签字）：</w:t>
      </w:r>
    </w:p>
    <w:p>
      <w:pPr>
        <w:spacing w:line="240" w:lineRule="auto"/>
        <w:jc w:val="center"/>
        <w:rPr>
          <w:rFonts w:hint="eastAsia" w:ascii="仿宋_GB2312" w:eastAsia="仿宋_GB2312"/>
          <w:sz w:val="28"/>
          <w:szCs w:val="28"/>
          <w:highlight w:val="none"/>
        </w:rPr>
      </w:pPr>
    </w:p>
    <w:p>
      <w:pPr>
        <w:spacing w:line="240" w:lineRule="auto"/>
        <w:rPr>
          <w:rFonts w:hint="eastAsia" w:ascii="仿宋_GB2312" w:hAnsi="黑体" w:eastAsia="仿宋_GB2312"/>
          <w:kern w:val="2"/>
          <w:sz w:val="30"/>
          <w:szCs w:val="30"/>
          <w:highlight w:val="none"/>
        </w:rPr>
      </w:pPr>
      <w:r>
        <w:rPr>
          <w:rFonts w:hint="eastAsia" w:ascii="仿宋_GB2312" w:hAnsi="宋体" w:eastAsia="仿宋_GB2312" w:cs="宋体"/>
          <w:sz w:val="28"/>
          <w:szCs w:val="28"/>
          <w:highlight w:val="none"/>
        </w:rPr>
        <w:t xml:space="preserve">                         </w:t>
      </w:r>
      <w:r>
        <w:rPr>
          <w:rFonts w:hint="eastAsia" w:ascii="仿宋_GB2312" w:eastAsia="仿宋_GB2312"/>
          <w:kern w:val="2"/>
          <w:sz w:val="28"/>
          <w:szCs w:val="28"/>
          <w:highlight w:val="none"/>
        </w:rPr>
        <w:t>日期：</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年 </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月 </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日</w:t>
      </w:r>
      <w:r>
        <w:rPr>
          <w:rFonts w:hint="eastAsia" w:ascii="仿宋_GB2312" w:hAnsi="宋体" w:eastAsia="仿宋_GB2312" w:cs="宋体"/>
          <w:sz w:val="28"/>
          <w:szCs w:val="28"/>
          <w:highlight w:val="none"/>
        </w:rPr>
        <w:br w:type="page"/>
      </w: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2</w:t>
      </w:r>
    </w:p>
    <w:p>
      <w:pPr>
        <w:spacing w:line="240" w:lineRule="auto"/>
        <w:ind w:firstLine="643" w:firstLineChars="200"/>
        <w:jc w:val="center"/>
        <w:rPr>
          <w:rFonts w:hint="eastAsia" w:ascii="仿宋_GB2312" w:hAnsi="宋体" w:eastAsia="仿宋_GB2312"/>
          <w:b/>
          <w:sz w:val="28"/>
          <w:szCs w:val="28"/>
          <w:highlight w:val="none"/>
        </w:rPr>
      </w:pPr>
      <w:r>
        <w:rPr>
          <w:rFonts w:hint="eastAsia" w:ascii="黑体" w:hAnsi="黑体" w:eastAsia="黑体"/>
          <w:b/>
          <w:sz w:val="32"/>
          <w:szCs w:val="32"/>
          <w:highlight w:val="none"/>
        </w:rPr>
        <w:t>承诺</w:t>
      </w:r>
      <w:r>
        <w:rPr>
          <w:rFonts w:hint="eastAsia" w:ascii="黑体" w:hAnsi="黑体" w:eastAsia="黑体"/>
          <w:b/>
          <w:sz w:val="32"/>
          <w:szCs w:val="32"/>
          <w:highlight w:val="none"/>
          <w:lang w:val="en-US" w:eastAsia="zh-CN"/>
        </w:rPr>
        <w:t>书</w:t>
      </w:r>
    </w:p>
    <w:p>
      <w:pPr>
        <w:spacing w:line="240" w:lineRule="auto"/>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致：漳州片仔癀药业股份有限公司</w:t>
      </w:r>
    </w:p>
    <w:p>
      <w:pPr>
        <w:spacing w:line="240" w:lineRule="auto"/>
        <w:rPr>
          <w:rFonts w:hint="eastAsia" w:ascii="仿宋_GB2312" w:hAnsi="宋体" w:eastAsia="仿宋_GB2312"/>
          <w:sz w:val="28"/>
          <w:szCs w:val="28"/>
          <w:highlight w:val="none"/>
        </w:rPr>
      </w:pPr>
      <w:r>
        <w:rPr>
          <w:rFonts w:hint="eastAsia" w:ascii="仿宋_GB2312" w:hAnsi="宋体" w:eastAsia="仿宋_GB2312"/>
          <w:b/>
          <w:sz w:val="28"/>
          <w:szCs w:val="28"/>
          <w:highlight w:val="none"/>
        </w:rPr>
        <w:t xml:space="preserve">    </w:t>
      </w:r>
      <w:r>
        <w:rPr>
          <w:rFonts w:hint="eastAsia" w:ascii="仿宋_GB2312" w:hAnsi="宋体" w:eastAsia="仿宋_GB2312"/>
          <w:sz w:val="28"/>
          <w:szCs w:val="28"/>
          <w:highlight w:val="none"/>
        </w:rPr>
        <w:t>我方</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单位</w:t>
      </w:r>
      <w:r>
        <w:rPr>
          <w:rFonts w:hint="eastAsia" w:ascii="仿宋_GB2312" w:hAnsi="宋体" w:eastAsia="仿宋_GB2312"/>
          <w:sz w:val="28"/>
          <w:szCs w:val="28"/>
          <w:highlight w:val="none"/>
        </w:rPr>
        <w:t>全称），在此作如下承诺：</w:t>
      </w:r>
    </w:p>
    <w:p>
      <w:pPr>
        <w:spacing w:line="24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1、完全理解比选</w:t>
      </w:r>
      <w:r>
        <w:rPr>
          <w:rFonts w:hint="eastAsia" w:ascii="仿宋_GB2312" w:hAnsi="宋体" w:eastAsia="仿宋_GB2312"/>
          <w:sz w:val="28"/>
          <w:szCs w:val="28"/>
          <w:highlight w:val="none"/>
          <w:lang w:val="en-US" w:eastAsia="zh-CN"/>
        </w:rPr>
        <w:t>公告</w:t>
      </w:r>
      <w:r>
        <w:rPr>
          <w:rFonts w:hint="eastAsia" w:ascii="仿宋_GB2312" w:hAnsi="宋体" w:eastAsia="仿宋_GB2312"/>
          <w:sz w:val="28"/>
          <w:szCs w:val="28"/>
          <w:highlight w:val="none"/>
        </w:rPr>
        <w:t>的一切规定和要求。</w:t>
      </w:r>
    </w:p>
    <w:p>
      <w:pPr>
        <w:spacing w:line="24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2、若中选，我方将按照比选</w:t>
      </w:r>
      <w:r>
        <w:rPr>
          <w:rFonts w:hint="eastAsia" w:ascii="仿宋_GB2312" w:hAnsi="宋体" w:eastAsia="仿宋_GB2312"/>
          <w:sz w:val="28"/>
          <w:szCs w:val="28"/>
          <w:highlight w:val="none"/>
          <w:lang w:val="en-US" w:eastAsia="zh-CN"/>
        </w:rPr>
        <w:t>公告</w:t>
      </w:r>
      <w:r>
        <w:rPr>
          <w:rFonts w:hint="eastAsia" w:ascii="仿宋_GB2312" w:hAnsi="宋体" w:eastAsia="仿宋_GB2312"/>
          <w:sz w:val="28"/>
          <w:szCs w:val="28"/>
          <w:highlight w:val="none"/>
        </w:rPr>
        <w:t>及我方提交的参选文件内容与贵公司签订</w:t>
      </w:r>
      <w:r>
        <w:rPr>
          <w:rFonts w:hint="eastAsia" w:ascii="仿宋_GB2312" w:hAnsi="宋体" w:eastAsia="仿宋_GB2312"/>
          <w:sz w:val="28"/>
          <w:szCs w:val="28"/>
          <w:highlight w:val="none"/>
          <w:lang w:val="en-US" w:eastAsia="zh-CN"/>
        </w:rPr>
        <w:t>协议</w:t>
      </w:r>
      <w:r>
        <w:rPr>
          <w:rFonts w:hint="eastAsia" w:ascii="仿宋_GB2312" w:hAnsi="宋体" w:eastAsia="仿宋_GB2312"/>
          <w:sz w:val="28"/>
          <w:szCs w:val="28"/>
          <w:highlight w:val="none"/>
        </w:rPr>
        <w:t>，对于无法在《</w:t>
      </w:r>
      <w:r>
        <w:rPr>
          <w:rFonts w:hint="eastAsia" w:ascii="仿宋_GB2312" w:hAnsi="宋体" w:eastAsia="仿宋_GB2312"/>
          <w:sz w:val="28"/>
          <w:szCs w:val="28"/>
          <w:highlight w:val="none"/>
          <w:lang w:val="en-US" w:eastAsia="zh-CN"/>
        </w:rPr>
        <w:t>协议</w:t>
      </w:r>
      <w:r>
        <w:rPr>
          <w:rFonts w:hint="eastAsia" w:ascii="仿宋_GB2312" w:hAnsi="宋体" w:eastAsia="仿宋_GB2312"/>
          <w:sz w:val="28"/>
          <w:szCs w:val="28"/>
          <w:highlight w:val="none"/>
        </w:rPr>
        <w:t>》中约定的内容，将按照我方提交的参选文件中的承诺的内容予以履行。本参选文件与《协议》具有同等法律效力。</w:t>
      </w:r>
    </w:p>
    <w:p>
      <w:pPr>
        <w:spacing w:line="24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3、在整个比选活动过程中及比选活动结束后的履行过程中，我方若有违规、违约行为，我方将承担违约责任。</w:t>
      </w:r>
    </w:p>
    <w:p>
      <w:pPr>
        <w:spacing w:line="24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4、在整个比选活动过程中及比选活动结束后的履行过程中，未经贵公司书面同意，我方保证不向任何第三方泄露本次比选活动的任何信息、资料、内容以及从贵公司获取的信息和数据。</w:t>
      </w:r>
    </w:p>
    <w:p>
      <w:pPr>
        <w:spacing w:line="240" w:lineRule="auto"/>
        <w:ind w:firstLine="480"/>
        <w:rPr>
          <w:rFonts w:hint="eastAsia" w:ascii="仿宋_GB2312" w:hAnsi="宋体" w:eastAsia="仿宋_GB2312"/>
          <w:sz w:val="28"/>
          <w:szCs w:val="28"/>
          <w:highlight w:val="none"/>
        </w:rPr>
      </w:pPr>
      <w:r>
        <w:rPr>
          <w:rFonts w:hint="eastAsia" w:ascii="仿宋_GB2312" w:hAnsi="宋体" w:eastAsia="仿宋_GB2312"/>
          <w:sz w:val="28"/>
          <w:szCs w:val="28"/>
          <w:highlight w:val="none"/>
        </w:rPr>
        <w:t>5、参选文件中所有信息资料、证明、陈述均是真实、准确、完整的，不存在虚假记载、误导性陈述或重大遗漏。若有违背，我方承担由此而产生的一切后果。</w:t>
      </w:r>
    </w:p>
    <w:p>
      <w:pPr>
        <w:spacing w:line="240" w:lineRule="auto"/>
        <w:ind w:firstLine="480"/>
        <w:rPr>
          <w:rFonts w:hint="eastAsia" w:ascii="仿宋_GB2312" w:hAnsi="宋体" w:eastAsia="仿宋_GB2312" w:cs="Times New Roman"/>
          <w:sz w:val="28"/>
          <w:szCs w:val="28"/>
          <w:highlight w:val="none"/>
        </w:rPr>
      </w:pPr>
      <w:r>
        <w:rPr>
          <w:rFonts w:hint="eastAsia" w:ascii="仿宋_GB2312" w:hAnsi="宋体" w:eastAsia="仿宋_GB2312"/>
          <w:sz w:val="28"/>
          <w:szCs w:val="28"/>
          <w:highlight w:val="none"/>
        </w:rPr>
        <w:t>6、</w:t>
      </w:r>
      <w:r>
        <w:rPr>
          <w:rFonts w:hint="eastAsia" w:ascii="仿宋_GB2312" w:hAnsi="宋体" w:eastAsia="仿宋_GB2312" w:cs="Times New Roman"/>
          <w:sz w:val="28"/>
          <w:szCs w:val="28"/>
          <w:highlight w:val="none"/>
          <w:lang w:val="en-US" w:eastAsia="zh-CN"/>
        </w:rPr>
        <w:t>本单位不存在</w:t>
      </w:r>
      <w:r>
        <w:rPr>
          <w:rFonts w:hint="eastAsia" w:ascii="仿宋_GB2312" w:hAnsi="宋体" w:eastAsia="仿宋_GB2312" w:cs="Times New Roman"/>
          <w:sz w:val="28"/>
          <w:szCs w:val="28"/>
          <w:highlight w:val="none"/>
        </w:rPr>
        <w:t>其它违反国家法律、法规的行为。</w:t>
      </w:r>
    </w:p>
    <w:p>
      <w:pPr>
        <w:spacing w:line="240" w:lineRule="auto"/>
        <w:ind w:firstLine="1960" w:firstLineChars="700"/>
        <w:jc w:val="center"/>
        <w:rPr>
          <w:rFonts w:hint="eastAsia" w:ascii="仿宋_GB2312" w:hAnsi="宋体" w:eastAsia="仿宋_GB2312"/>
          <w:sz w:val="28"/>
          <w:szCs w:val="28"/>
          <w:highlight w:val="none"/>
        </w:rPr>
      </w:pPr>
    </w:p>
    <w:p>
      <w:pPr>
        <w:spacing w:line="240" w:lineRule="auto"/>
        <w:ind w:firstLine="1960" w:firstLineChars="700"/>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参选人（公章）：</w:t>
      </w:r>
    </w:p>
    <w:p>
      <w:pPr>
        <w:spacing w:line="240" w:lineRule="auto"/>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负责人</w:t>
      </w:r>
      <w:r>
        <w:rPr>
          <w:rFonts w:hint="eastAsia" w:ascii="仿宋_GB2312" w:hAnsi="宋体" w:eastAsia="仿宋_GB2312"/>
          <w:sz w:val="28"/>
          <w:szCs w:val="28"/>
          <w:highlight w:val="none"/>
          <w:lang w:val="en-US" w:eastAsia="zh-CN"/>
        </w:rPr>
        <w:t>或授权代表</w:t>
      </w:r>
      <w:r>
        <w:rPr>
          <w:rFonts w:hint="eastAsia" w:ascii="仿宋_GB2312" w:hAnsi="宋体" w:eastAsia="仿宋_GB2312"/>
          <w:sz w:val="28"/>
          <w:szCs w:val="28"/>
          <w:highlight w:val="none"/>
        </w:rPr>
        <w:t>（签字）：</w:t>
      </w:r>
    </w:p>
    <w:p>
      <w:pPr>
        <w:pStyle w:val="14"/>
        <w:spacing w:before="0" w:beforeAutospacing="0" w:after="0" w:afterAutospacing="0" w:line="360" w:lineRule="auto"/>
        <w:ind w:right="-58"/>
        <w:jc w:val="right"/>
        <w:rPr>
          <w:rFonts w:hint="eastAsia" w:asciiTheme="minorEastAsia" w:hAnsiTheme="minorEastAsia" w:eastAsiaTheme="minorEastAsia"/>
          <w:b/>
          <w:sz w:val="28"/>
          <w:szCs w:val="21"/>
        </w:rPr>
      </w:pPr>
      <w:r>
        <w:rPr>
          <w:rFonts w:hint="eastAsia" w:ascii="仿宋_GB2312" w:eastAsia="仿宋_GB2312"/>
          <w:kern w:val="2"/>
          <w:sz w:val="28"/>
          <w:szCs w:val="28"/>
          <w:highlight w:val="none"/>
        </w:rPr>
        <w:t xml:space="preserve">                         日期：</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年 </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月 </w:t>
      </w:r>
      <w:r>
        <w:rPr>
          <w:rFonts w:hint="eastAsia" w:ascii="仿宋_GB2312" w:eastAsia="仿宋_GB2312"/>
          <w:kern w:val="2"/>
          <w:sz w:val="28"/>
          <w:szCs w:val="28"/>
          <w:highlight w:val="none"/>
          <w:lang w:val="en-US" w:eastAsia="zh-CN"/>
        </w:rPr>
        <w:t xml:space="preserve"> </w:t>
      </w:r>
      <w:r>
        <w:rPr>
          <w:rFonts w:hint="eastAsia" w:ascii="仿宋_GB2312" w:eastAsia="仿宋_GB2312"/>
          <w:kern w:val="2"/>
          <w:sz w:val="28"/>
          <w:szCs w:val="28"/>
          <w:highlight w:val="none"/>
        </w:rPr>
        <w:t xml:space="preserve">   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b/>
          <w:sz w:val="28"/>
          <w:szCs w:val="21"/>
          <w:lang w:val="en-US"/>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heme="minorEastAsia" w:hAnsiTheme="minorEastAsia" w:eastAsiaTheme="minorEastAsia"/>
          <w:b/>
          <w:sz w:val="28"/>
          <w:szCs w:val="21"/>
        </w:rPr>
      </w:pPr>
      <w:r>
        <w:rPr>
          <w:rFonts w:hint="eastAsia" w:asciiTheme="minorEastAsia" w:hAnsiTheme="minorEastAsia" w:eastAsiaTheme="minorEastAsia"/>
          <w:b/>
          <w:sz w:val="28"/>
          <w:szCs w:val="21"/>
          <w:lang w:val="en-US" w:eastAsia="zh-CN"/>
        </w:rPr>
        <w:t>董责险</w:t>
      </w:r>
      <w:r>
        <w:rPr>
          <w:rFonts w:hint="eastAsia" w:asciiTheme="minorEastAsia" w:hAnsiTheme="minorEastAsia" w:eastAsiaTheme="minorEastAsia"/>
          <w:b/>
          <w:sz w:val="28"/>
          <w:szCs w:val="21"/>
        </w:rPr>
        <w:t>采购项目评分表</w:t>
      </w:r>
    </w:p>
    <w:tbl>
      <w:tblPr>
        <w:tblStyle w:val="19"/>
        <w:tblW w:w="94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166"/>
        <w:gridCol w:w="775"/>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8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156" w:beforeLines="50" w:after="156" w:afterLines="50" w:line="48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标准</w:t>
            </w:r>
          </w:p>
        </w:tc>
        <w:tc>
          <w:tcPr>
            <w:tcW w:w="216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156" w:beforeLines="50" w:after="156" w:afterLines="50" w:line="48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评审因素</w:t>
            </w:r>
          </w:p>
        </w:tc>
        <w:tc>
          <w:tcPr>
            <w:tcW w:w="775"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156" w:beforeLines="50" w:after="156" w:afterLines="50" w:line="48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分值</w:t>
            </w:r>
          </w:p>
        </w:tc>
        <w:tc>
          <w:tcPr>
            <w:tcW w:w="527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156" w:beforeLines="50" w:after="156" w:afterLines="50" w:line="48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9" w:type="dxa"/>
            <w:vMerge w:val="restart"/>
            <w:tcBorders>
              <w:top w:val="single" w:color="auto" w:sz="4" w:space="0"/>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技术</w:t>
            </w:r>
            <w:r>
              <w:rPr>
                <w:rFonts w:hint="eastAsia" w:asciiTheme="minorEastAsia" w:hAnsiTheme="minorEastAsia" w:eastAsiaTheme="minorEastAsia" w:cstheme="minorEastAsia"/>
                <w:sz w:val="21"/>
                <w:szCs w:val="21"/>
              </w:rPr>
              <w:t>评分</w:t>
            </w: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保险条件响应程度</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527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计分办法见后附《</w:t>
            </w:r>
            <w:r>
              <w:rPr>
                <w:rFonts w:hint="eastAsia" w:asciiTheme="minorEastAsia" w:hAnsiTheme="minorEastAsia" w:eastAsiaTheme="minorEastAsia" w:cstheme="minorEastAsia"/>
                <w:bCs/>
                <w:sz w:val="21"/>
                <w:szCs w:val="21"/>
              </w:rPr>
              <w:t>保险条件响应程度评分表</w:t>
            </w:r>
            <w:r>
              <w:rPr>
                <w:rFonts w:hint="eastAsia" w:asciiTheme="minorEastAsia" w:hAnsiTheme="minorEastAsia" w:eastAsiaTheme="minorEastAsia" w:cstheme="minorEastAsia"/>
                <w:kern w:val="0"/>
                <w:sz w:val="21"/>
                <w:szCs w:val="21"/>
              </w:rPr>
              <w:t>》。</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响应采购文件要求需：1）结合报价单明细、保险条款与批单条款等内容，可以满足比选</w:t>
            </w:r>
            <w:r>
              <w:rPr>
                <w:rFonts w:hint="eastAsia" w:asciiTheme="minorEastAsia" w:hAnsiTheme="minorEastAsia" w:eastAsiaTheme="minorEastAsia" w:cstheme="minorEastAsia"/>
                <w:kern w:val="0"/>
                <w:sz w:val="21"/>
                <w:szCs w:val="21"/>
                <w:lang w:val="en-US" w:eastAsia="zh-CN"/>
              </w:rPr>
              <w:t>文件</w:t>
            </w:r>
            <w:r>
              <w:rPr>
                <w:rFonts w:hint="eastAsia" w:asciiTheme="minorEastAsia" w:hAnsiTheme="minorEastAsia" w:eastAsiaTheme="minorEastAsia" w:cstheme="minorEastAsia"/>
                <w:kern w:val="0"/>
                <w:sz w:val="21"/>
                <w:szCs w:val="21"/>
              </w:rPr>
              <w:t>中各项列明条件的保障实质内容，且2）报价所响应的分项限额不低于比选</w:t>
            </w:r>
            <w:r>
              <w:rPr>
                <w:rFonts w:hint="eastAsia" w:asciiTheme="minorEastAsia" w:hAnsiTheme="minorEastAsia" w:eastAsiaTheme="minorEastAsia" w:cstheme="minorEastAsia"/>
                <w:kern w:val="0"/>
                <w:sz w:val="21"/>
                <w:szCs w:val="21"/>
                <w:lang w:val="en-US" w:eastAsia="zh-CN"/>
              </w:rPr>
              <w:t>文件</w:t>
            </w:r>
            <w:r>
              <w:rPr>
                <w:rFonts w:hint="eastAsia" w:asciiTheme="minorEastAsia" w:hAnsiTheme="minorEastAsia" w:eastAsiaTheme="minorEastAsia" w:cstheme="minorEastAsia"/>
                <w:kern w:val="0"/>
                <w:sz w:val="21"/>
                <w:szCs w:val="21"/>
              </w:rPr>
              <w:t>中各项列明条件的分项限额，报价所响应的免赔额不高于比选</w:t>
            </w:r>
            <w:r>
              <w:rPr>
                <w:rFonts w:hint="eastAsia" w:asciiTheme="minorEastAsia" w:hAnsiTheme="minorEastAsia" w:eastAsiaTheme="minorEastAsia" w:cstheme="minorEastAsia"/>
                <w:kern w:val="0"/>
                <w:sz w:val="21"/>
                <w:szCs w:val="21"/>
                <w:lang w:val="en-US" w:eastAsia="zh-CN"/>
              </w:rPr>
              <w:t>文件</w:t>
            </w:r>
            <w:r>
              <w:rPr>
                <w:rFonts w:hint="eastAsia" w:asciiTheme="minorEastAsia" w:hAnsiTheme="minorEastAsia" w:eastAsiaTheme="minorEastAsia" w:cstheme="minorEastAsia"/>
                <w:kern w:val="0"/>
                <w:sz w:val="21"/>
                <w:szCs w:val="21"/>
              </w:rPr>
              <w:t>中列明的免赔额。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189" w:type="dxa"/>
            <w:vMerge w:val="continue"/>
            <w:tcBorders>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理赔服务流程与承诺</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按流程与承诺的完备程度排名计分；</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有完备的针对董责险的理赔流程图，计2-3分，没有或不够完备的，计0-1分；</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有完备的针对董责险的理赔服务介绍，计3-5分，没有或不够完备的，计0-2分；</w:t>
            </w:r>
          </w:p>
          <w:p>
            <w:pPr>
              <w:widowControl/>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有合作的董责险理赔的律所资源，计2分，没有相关律所资源的，计0分。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1189" w:type="dxa"/>
            <w:vMerge w:val="continue"/>
            <w:tcBorders>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特色条款或优惠条件</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具有实质性优惠的条件予以加分；</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每提供一项加5分，超过两项得满分10分</w:t>
            </w:r>
          </w:p>
          <w:p>
            <w:pPr>
              <w:widowControl/>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实质性优惠是指：1）新增的条款概要条目，且经评估该条目在董责险实际场景运用上有不低于现有条款概要的价值；或2）对《保险条件响应程度评分表》的计1分的条款概要项目的原有分项限额的提升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189" w:type="dxa"/>
            <w:vMerge w:val="restart"/>
            <w:tcBorders>
              <w:top w:val="single" w:color="auto" w:sz="4" w:space="0"/>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商务评分</w:t>
            </w: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最低报价得满分20分；</w:t>
            </w:r>
          </w:p>
          <w:p>
            <w:pPr>
              <w:widowControl/>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以最低报价为基础，每逾人民币1万元，扣减2分。逾不足人民币1万元的部分，超过5000元（含）另扣减2分，不超过5000元另扣减1分。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189" w:type="dxa"/>
            <w:vMerge w:val="continue"/>
            <w:tcBorders>
              <w:top w:val="single" w:color="auto" w:sz="4" w:space="0"/>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参选人基本情况</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w:t>
            </w:r>
            <w:bookmarkStart w:id="1" w:name="OLE_LINK10"/>
            <w:bookmarkStart w:id="2" w:name="OLE_LINK11"/>
            <w:r>
              <w:rPr>
                <w:rFonts w:hint="eastAsia" w:asciiTheme="minorEastAsia" w:hAnsiTheme="minorEastAsia" w:eastAsiaTheme="minorEastAsia" w:cstheme="minorEastAsia"/>
                <w:kern w:val="0"/>
                <w:sz w:val="21"/>
                <w:szCs w:val="21"/>
              </w:rPr>
              <w:t>202</w:t>
            </w: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年偿付能力充足率</w:t>
            </w:r>
            <w:bookmarkEnd w:id="1"/>
            <w:bookmarkEnd w:id="2"/>
            <w:r>
              <w:rPr>
                <w:rFonts w:hint="eastAsia" w:asciiTheme="minorEastAsia" w:hAnsiTheme="minorEastAsia" w:eastAsiaTheme="minorEastAsia" w:cstheme="minorEastAsia"/>
                <w:kern w:val="0"/>
                <w:sz w:val="21"/>
                <w:szCs w:val="21"/>
              </w:rPr>
              <w:t>排名计分；</w:t>
            </w:r>
          </w:p>
          <w:p>
            <w:pPr>
              <w:widowControl/>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最优者得满分5分，其余依次扣减1分。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189" w:type="dxa"/>
            <w:vMerge w:val="continue"/>
            <w:tcBorders>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近五年项目业绩</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按照202</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年1月1日至今承保的大型国企董责险项目数量计分；</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每个项目得1分，超过十项得满分10分。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189" w:type="dxa"/>
            <w:vMerge w:val="continue"/>
            <w:tcBorders>
              <w:left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近五年理赔案例</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按照2020年1月1日至今处理的大型国企董责险理赔案例计分；</w:t>
            </w:r>
          </w:p>
          <w:p>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每个案例得1分，超过五项得满分5分。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3355" w:type="dxa"/>
            <w:gridSpan w:val="2"/>
            <w:tcBorders>
              <w:left w:val="single" w:color="auto" w:sz="4" w:space="0"/>
              <w:right w:val="single" w:color="auto" w:sz="4" w:space="0"/>
            </w:tcBorders>
            <w:vAlign w:val="center"/>
          </w:tcPr>
          <w:p>
            <w:pPr>
              <w:spacing w:after="120" w:line="48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合计</w:t>
            </w:r>
          </w:p>
        </w:tc>
        <w:tc>
          <w:tcPr>
            <w:tcW w:w="775" w:type="dxa"/>
            <w:tcBorders>
              <w:top w:val="single" w:color="auto" w:sz="4" w:space="0"/>
              <w:left w:val="single" w:color="auto" w:sz="4" w:space="0"/>
              <w:bottom w:val="single" w:color="auto" w:sz="4" w:space="0"/>
              <w:right w:val="single" w:color="auto" w:sz="4" w:space="0"/>
            </w:tcBorders>
            <w:vAlign w:val="center"/>
          </w:tcPr>
          <w:p>
            <w:pPr>
              <w:spacing w:after="120"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w:t>
            </w:r>
          </w:p>
        </w:tc>
        <w:tc>
          <w:tcPr>
            <w:tcW w:w="52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kern w:val="0"/>
                <w:sz w:val="21"/>
                <w:szCs w:val="21"/>
              </w:rPr>
            </w:pPr>
          </w:p>
        </w:tc>
      </w:tr>
    </w:tbl>
    <w:p>
      <w:pPr>
        <w:jc w:val="center"/>
        <w:rPr>
          <w:rFonts w:hint="eastAsia" w:cs="Times New Roman" w:asciiTheme="minorEastAsia" w:hAnsiTheme="minorEastAsia" w:eastAsiaTheme="minorEastAsia"/>
          <w:b/>
          <w:kern w:val="2"/>
          <w:sz w:val="28"/>
          <w:szCs w:val="21"/>
          <w:lang w:val="en-US" w:eastAsia="zh-CN" w:bidi="ar-SA"/>
        </w:rPr>
      </w:pPr>
    </w:p>
    <w:p>
      <w:pPr>
        <w:jc w:val="center"/>
        <w:rPr>
          <w:rFonts w:hint="eastAsia" w:cs="Times New Roman" w:asciiTheme="minorEastAsia" w:hAnsiTheme="minorEastAsia" w:eastAsiaTheme="minorEastAsia"/>
          <w:b/>
          <w:kern w:val="2"/>
          <w:sz w:val="28"/>
          <w:szCs w:val="21"/>
          <w:lang w:val="en-US" w:eastAsia="zh-CN" w:bidi="ar-SA"/>
        </w:rPr>
      </w:pPr>
      <w:r>
        <w:rPr>
          <w:rFonts w:hint="eastAsia" w:cs="Times New Roman" w:asciiTheme="minorEastAsia" w:hAnsiTheme="minorEastAsia" w:eastAsiaTheme="minorEastAsia"/>
          <w:b/>
          <w:kern w:val="2"/>
          <w:sz w:val="28"/>
          <w:szCs w:val="21"/>
          <w:lang w:val="en-US" w:eastAsia="zh-CN" w:bidi="ar-SA"/>
        </w:rPr>
        <w:t>保险条件响应程度评分表</w:t>
      </w:r>
    </w:p>
    <w:tbl>
      <w:tblPr>
        <w:tblStyle w:val="20"/>
        <w:tblpPr w:leftFromText="180" w:rightFromText="180" w:vertAnchor="text" w:horzAnchor="page" w:tblpXSpec="center" w:tblpY="556"/>
        <w:tblOverlap w:val="never"/>
        <w:tblW w:w="89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3181"/>
        <w:gridCol w:w="1016"/>
        <w:gridCol w:w="3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tcPr>
          <w:p>
            <w:pPr>
              <w:pStyle w:val="14"/>
              <w:spacing w:before="0" w:beforeAutospacing="0" w:after="0" w:afterAutospacing="0" w:line="360" w:lineRule="auto"/>
              <w:ind w:right="-58"/>
              <w:jc w:val="center"/>
              <w:rPr>
                <w:rFonts w:hint="eastAsia" w:asciiTheme="minorEastAsia" w:hAnsiTheme="minorEastAsia" w:eastAsiaTheme="minorEastAsia"/>
                <w:b/>
                <w:color w:val="000000"/>
                <w:kern w:val="2"/>
                <w:sz w:val="21"/>
                <w:szCs w:val="21"/>
                <w:lang w:val="en-US" w:eastAsia="zh-CN"/>
              </w:rPr>
            </w:pPr>
            <w:r>
              <w:rPr>
                <w:rFonts w:hint="eastAsia" w:asciiTheme="minorEastAsia" w:hAnsiTheme="minorEastAsia" w:eastAsiaTheme="minorEastAsia"/>
                <w:b/>
                <w:color w:val="000000"/>
                <w:kern w:val="2"/>
                <w:sz w:val="21"/>
                <w:szCs w:val="21"/>
                <w:lang w:val="en-US" w:eastAsia="zh-CN"/>
              </w:rPr>
              <w:t>序号</w:t>
            </w:r>
          </w:p>
        </w:tc>
        <w:tc>
          <w:tcPr>
            <w:tcW w:w="3181" w:type="dxa"/>
          </w:tcPr>
          <w:p>
            <w:pPr>
              <w:pStyle w:val="14"/>
              <w:spacing w:before="0" w:beforeAutospacing="0" w:after="0" w:afterAutospacing="0" w:line="360" w:lineRule="auto"/>
              <w:ind w:right="-58"/>
              <w:jc w:val="center"/>
              <w:rPr>
                <w:rFonts w:asciiTheme="minorEastAsia" w:hAnsiTheme="minorEastAsia" w:eastAsiaTheme="minorEastAsia"/>
                <w:b/>
                <w:color w:val="000000"/>
                <w:kern w:val="2"/>
                <w:sz w:val="21"/>
                <w:szCs w:val="21"/>
              </w:rPr>
            </w:pPr>
            <w:r>
              <w:rPr>
                <w:rFonts w:hint="eastAsia" w:asciiTheme="minorEastAsia" w:hAnsiTheme="minorEastAsia" w:eastAsiaTheme="minorEastAsia"/>
                <w:b/>
                <w:color w:val="000000"/>
                <w:kern w:val="2"/>
                <w:sz w:val="21"/>
                <w:szCs w:val="21"/>
              </w:rPr>
              <w:t>比选</w:t>
            </w:r>
            <w:r>
              <w:rPr>
                <w:rFonts w:asciiTheme="minorEastAsia" w:hAnsiTheme="minorEastAsia" w:eastAsiaTheme="minorEastAsia"/>
                <w:b/>
                <w:color w:val="000000"/>
                <w:kern w:val="2"/>
                <w:sz w:val="21"/>
                <w:szCs w:val="21"/>
              </w:rPr>
              <w:t>报价条件</w:t>
            </w:r>
          </w:p>
        </w:tc>
        <w:tc>
          <w:tcPr>
            <w:tcW w:w="1016" w:type="dxa"/>
          </w:tcPr>
          <w:p>
            <w:pPr>
              <w:pStyle w:val="14"/>
              <w:spacing w:before="0" w:beforeAutospacing="0" w:after="0" w:afterAutospacing="0" w:line="360" w:lineRule="auto"/>
              <w:ind w:right="-58"/>
              <w:jc w:val="center"/>
              <w:rPr>
                <w:rFonts w:hint="eastAsia" w:asciiTheme="minorEastAsia" w:hAnsiTheme="minorEastAsia" w:eastAsiaTheme="minorEastAsia"/>
                <w:b/>
                <w:color w:val="000000"/>
                <w:kern w:val="2"/>
                <w:sz w:val="21"/>
                <w:szCs w:val="21"/>
                <w:lang w:val="en-US" w:eastAsia="zh-CN"/>
              </w:rPr>
            </w:pPr>
            <w:r>
              <w:rPr>
                <w:rFonts w:hint="eastAsia" w:asciiTheme="minorEastAsia" w:hAnsiTheme="minorEastAsia" w:eastAsiaTheme="minorEastAsia"/>
                <w:b/>
                <w:color w:val="000000"/>
                <w:kern w:val="2"/>
                <w:sz w:val="21"/>
                <w:szCs w:val="21"/>
                <w:lang w:val="en-US" w:eastAsia="zh-CN"/>
              </w:rPr>
              <w:t>分值</w:t>
            </w:r>
          </w:p>
        </w:tc>
        <w:tc>
          <w:tcPr>
            <w:tcW w:w="3965" w:type="dxa"/>
          </w:tcPr>
          <w:p>
            <w:pPr>
              <w:pStyle w:val="14"/>
              <w:spacing w:before="0" w:beforeAutospacing="0" w:after="0" w:afterAutospacing="0" w:line="360" w:lineRule="auto"/>
              <w:ind w:right="-58"/>
              <w:jc w:val="center"/>
              <w:rPr>
                <w:rFonts w:hint="eastAsia" w:asciiTheme="minorEastAsia" w:hAnsiTheme="minorEastAsia" w:eastAsiaTheme="minorEastAsia"/>
                <w:b/>
                <w:color w:val="000000"/>
                <w:kern w:val="2"/>
                <w:sz w:val="21"/>
                <w:szCs w:val="21"/>
                <w:lang w:val="en-US" w:eastAsia="zh-CN"/>
              </w:rPr>
            </w:pPr>
            <w:r>
              <w:rPr>
                <w:rFonts w:hint="eastAsia" w:asciiTheme="minorEastAsia" w:hAnsiTheme="minorEastAsia" w:eastAsiaTheme="minorEastAsia"/>
                <w:b/>
                <w:color w:val="000000"/>
                <w:kern w:val="2"/>
                <w:sz w:val="21"/>
                <w:szCs w:val="21"/>
                <w:lang w:val="en-US" w:eastAsia="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b w:val="0"/>
                <w:bCs w:val="0"/>
                <w:color w:val="000000"/>
                <w:kern w:val="2"/>
                <w:sz w:val="21"/>
                <w:szCs w:val="21"/>
                <w:lang w:val="en-US" w:eastAsia="zh-CN"/>
              </w:rPr>
            </w:pPr>
            <w:r>
              <w:rPr>
                <w:rFonts w:hint="eastAsia" w:asciiTheme="minorEastAsia" w:hAnsiTheme="minorEastAsia" w:eastAsiaTheme="minorEastAsia"/>
                <w:b w:val="0"/>
                <w:bCs w:val="0"/>
                <w:color w:val="000000"/>
                <w:kern w:val="2"/>
                <w:sz w:val="21"/>
                <w:szCs w:val="21"/>
                <w:lang w:val="en-US" w:eastAsia="zh-CN"/>
              </w:rPr>
              <w:t>1</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总责任限额</w:t>
            </w:r>
          </w:p>
        </w:tc>
        <w:tc>
          <w:tcPr>
            <w:tcW w:w="1016" w:type="dxa"/>
            <w:vMerge w:val="restart"/>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0</w:t>
            </w:r>
          </w:p>
        </w:tc>
        <w:tc>
          <w:tcPr>
            <w:tcW w:w="3965" w:type="dxa"/>
            <w:vMerge w:val="restart"/>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任意一项不响应，本评分表所含40分不得分，且序号5-9的评分项均无法参评得分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b w:val="0"/>
                <w:bCs w:val="0"/>
                <w:color w:val="000000"/>
                <w:kern w:val="2"/>
                <w:sz w:val="21"/>
                <w:szCs w:val="21"/>
                <w:lang w:val="en-US" w:eastAsia="zh-CN"/>
              </w:rPr>
            </w:pPr>
            <w:r>
              <w:rPr>
                <w:rFonts w:hint="eastAsia" w:asciiTheme="minorEastAsia" w:hAnsiTheme="minorEastAsia" w:eastAsiaTheme="minorEastAsia"/>
                <w:b w:val="0"/>
                <w:bCs w:val="0"/>
                <w:color w:val="000000"/>
                <w:kern w:val="2"/>
                <w:sz w:val="21"/>
                <w:szCs w:val="21"/>
                <w:lang w:val="en-US" w:eastAsia="zh-CN"/>
              </w:rPr>
              <w:t>2</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追溯日</w:t>
            </w:r>
          </w:p>
        </w:tc>
        <w:tc>
          <w:tcPr>
            <w:tcW w:w="1016"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c>
          <w:tcPr>
            <w:tcW w:w="3965"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b w:val="0"/>
                <w:bCs w:val="0"/>
                <w:color w:val="000000"/>
                <w:kern w:val="2"/>
                <w:sz w:val="21"/>
                <w:szCs w:val="21"/>
                <w:lang w:val="en-US" w:eastAsia="zh-CN"/>
              </w:rPr>
            </w:pPr>
            <w:r>
              <w:rPr>
                <w:rFonts w:hint="eastAsia" w:asciiTheme="minorEastAsia" w:hAnsiTheme="minorEastAsia" w:eastAsiaTheme="minorEastAsia"/>
                <w:b w:val="0"/>
                <w:bCs w:val="0"/>
                <w:color w:val="000000"/>
                <w:kern w:val="2"/>
                <w:sz w:val="21"/>
                <w:szCs w:val="21"/>
                <w:lang w:val="en-US" w:eastAsia="zh-CN"/>
              </w:rPr>
              <w:t>3</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承保范围</w:t>
            </w:r>
          </w:p>
        </w:tc>
        <w:tc>
          <w:tcPr>
            <w:tcW w:w="1016"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c>
          <w:tcPr>
            <w:tcW w:w="3965"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9"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b w:val="0"/>
                <w:bCs w:val="0"/>
                <w:color w:val="000000"/>
                <w:kern w:val="2"/>
                <w:sz w:val="21"/>
                <w:szCs w:val="21"/>
                <w:lang w:val="en-US" w:eastAsia="zh-CN"/>
              </w:rPr>
            </w:pPr>
            <w:r>
              <w:rPr>
                <w:rFonts w:hint="eastAsia" w:asciiTheme="minorEastAsia" w:hAnsiTheme="minorEastAsia" w:eastAsiaTheme="minorEastAsia"/>
                <w:b w:val="0"/>
                <w:bCs w:val="0"/>
                <w:color w:val="000000"/>
                <w:kern w:val="2"/>
                <w:sz w:val="21"/>
                <w:szCs w:val="21"/>
                <w:lang w:val="en-US" w:eastAsia="zh-CN"/>
              </w:rPr>
              <w:t>4</w:t>
            </w:r>
          </w:p>
        </w:tc>
        <w:tc>
          <w:tcPr>
            <w:tcW w:w="3181" w:type="dxa"/>
            <w:vAlign w:val="center"/>
          </w:tcPr>
          <w:p>
            <w:pPr>
              <w:pStyle w:val="14"/>
              <w:spacing w:before="0" w:beforeAutospacing="0" w:after="0" w:afterAutospacing="0" w:line="240" w:lineRule="auto"/>
              <w:ind w:right="-58"/>
              <w:jc w:val="both"/>
              <w:rPr>
                <w:rFonts w:hint="eastAsia" w:asciiTheme="minorEastAsia" w:hAnsiTheme="minorEastAsia" w:eastAsiaTheme="minorEastAsia"/>
                <w:color w:val="000000"/>
                <w:kern w:val="2"/>
                <w:sz w:val="21"/>
                <w:szCs w:val="21"/>
                <w:lang w:eastAsia="zh-CN"/>
              </w:rPr>
            </w:pPr>
            <w:r>
              <w:rPr>
                <w:rFonts w:asciiTheme="minorEastAsia" w:hAnsiTheme="minorEastAsia" w:eastAsiaTheme="minorEastAsia"/>
                <w:color w:val="000000"/>
                <w:kern w:val="2"/>
                <w:sz w:val="21"/>
                <w:szCs w:val="21"/>
              </w:rPr>
              <w:t>条款概要第</w:t>
            </w:r>
            <w:r>
              <w:rPr>
                <w:rFonts w:hint="eastAsia" w:asciiTheme="minorEastAsia" w:hAnsiTheme="minorEastAsia" w:eastAsiaTheme="minorEastAsia"/>
                <w:color w:val="000000"/>
                <w:kern w:val="2"/>
                <w:sz w:val="21"/>
                <w:szCs w:val="21"/>
              </w:rPr>
              <w:t>1-</w:t>
            </w:r>
            <w:r>
              <w:rPr>
                <w:rFonts w:asciiTheme="minorEastAsia" w:hAnsiTheme="minorEastAsia" w:eastAsiaTheme="minorEastAsia"/>
                <w:color w:val="000000"/>
                <w:kern w:val="2"/>
                <w:sz w:val="21"/>
                <w:szCs w:val="21"/>
              </w:rPr>
              <w:t>3</w:t>
            </w:r>
            <w:r>
              <w:rPr>
                <w:rFonts w:hint="eastAsia" w:asciiTheme="minorEastAsia" w:hAnsiTheme="minorEastAsia" w:eastAsiaTheme="minorEastAsia"/>
                <w:color w:val="000000"/>
                <w:kern w:val="2"/>
                <w:sz w:val="21"/>
                <w:szCs w:val="21"/>
              </w:rPr>
              <w:t>项</w:t>
            </w:r>
            <w:r>
              <w:rPr>
                <w:rFonts w:hint="eastAsia" w:asciiTheme="minorEastAsia" w:hAnsiTheme="minorEastAsia" w:eastAsiaTheme="minorEastAsia"/>
                <w:color w:val="000000"/>
                <w:kern w:val="2"/>
                <w:sz w:val="21"/>
                <w:szCs w:val="21"/>
                <w:lang w:eastAsia="zh-CN"/>
              </w:rPr>
              <w:t>（</w:t>
            </w:r>
            <w:r>
              <w:rPr>
                <w:rFonts w:hint="eastAsia" w:asciiTheme="minorEastAsia" w:hAnsiTheme="minorEastAsia" w:eastAsiaTheme="minorEastAsia"/>
                <w:color w:val="000000"/>
                <w:kern w:val="2"/>
                <w:sz w:val="21"/>
                <w:szCs w:val="21"/>
                <w:lang w:val="en-US" w:eastAsia="zh-CN"/>
              </w:rPr>
              <w:t>任意一项</w:t>
            </w:r>
            <w:r>
              <w:rPr>
                <w:rFonts w:hint="eastAsia" w:asciiTheme="minorEastAsia" w:hAnsiTheme="minorEastAsia" w:eastAsiaTheme="minorEastAsia"/>
                <w:color w:val="000000"/>
                <w:kern w:val="2"/>
                <w:sz w:val="21"/>
                <w:szCs w:val="21"/>
                <w:lang w:eastAsia="zh-CN"/>
              </w:rPr>
              <w:t>）</w:t>
            </w:r>
          </w:p>
        </w:tc>
        <w:tc>
          <w:tcPr>
            <w:tcW w:w="1016"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c>
          <w:tcPr>
            <w:tcW w:w="3965" w:type="dxa"/>
            <w:vMerge w:val="continue"/>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5</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免赔额</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9</w:t>
            </w:r>
          </w:p>
        </w:tc>
        <w:tc>
          <w:tcPr>
            <w:tcW w:w="3965"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响应得9分，不响应得0分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6</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此前及待决诉讼日</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w:t>
            </w:r>
          </w:p>
        </w:tc>
        <w:tc>
          <w:tcPr>
            <w:tcW w:w="3965"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响应得1分，不响应得0分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7</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承保区域</w:t>
            </w:r>
            <w:r>
              <w:rPr>
                <w:rFonts w:hint="eastAsia" w:asciiTheme="minorEastAsia" w:hAnsiTheme="minorEastAsia" w:eastAsiaTheme="minorEastAsia"/>
                <w:color w:val="000000"/>
                <w:kern w:val="2"/>
                <w:sz w:val="21"/>
                <w:szCs w:val="21"/>
              </w:rPr>
              <w:t>与司法管辖</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w:t>
            </w:r>
          </w:p>
        </w:tc>
        <w:tc>
          <w:tcPr>
            <w:tcW w:w="3965" w:type="dxa"/>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lang w:val="en-US" w:eastAsia="zh-CN"/>
              </w:rPr>
              <w:t>响应得1分，不响应得0分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8</w:t>
            </w:r>
          </w:p>
        </w:tc>
        <w:tc>
          <w:tcPr>
            <w:tcW w:w="3181" w:type="dxa"/>
            <w:vAlign w:val="center"/>
          </w:tcPr>
          <w:p>
            <w:pPr>
              <w:pStyle w:val="14"/>
              <w:spacing w:before="0" w:beforeAutospacing="0" w:after="0" w:afterAutospacing="0" w:line="240" w:lineRule="auto"/>
              <w:ind w:right="-58"/>
              <w:jc w:val="both"/>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条款概要第5</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10项</w:t>
            </w:r>
            <w:r>
              <w:rPr>
                <w:rFonts w:hint="eastAsia" w:asciiTheme="minorEastAsia" w:hAnsiTheme="minorEastAsia" w:eastAsiaTheme="minorEastAsia"/>
                <w:color w:val="000000"/>
                <w:kern w:val="2"/>
                <w:sz w:val="21"/>
                <w:szCs w:val="21"/>
              </w:rPr>
              <w:t>、第1</w:t>
            </w:r>
            <w:r>
              <w:rPr>
                <w:rFonts w:asciiTheme="minorEastAsia" w:hAnsiTheme="minorEastAsia" w:eastAsiaTheme="minorEastAsia"/>
                <w:color w:val="000000"/>
                <w:kern w:val="2"/>
                <w:sz w:val="21"/>
                <w:szCs w:val="21"/>
              </w:rPr>
              <w:t>4</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16项</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第22</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26项</w:t>
            </w:r>
            <w:r>
              <w:rPr>
                <w:rFonts w:hint="eastAsia" w:asciiTheme="minorEastAsia" w:hAnsiTheme="minorEastAsia" w:eastAsiaTheme="minorEastAsia"/>
                <w:color w:val="000000"/>
                <w:kern w:val="2"/>
                <w:sz w:val="21"/>
                <w:szCs w:val="21"/>
              </w:rPr>
              <w:t>、第3</w:t>
            </w:r>
            <w:r>
              <w:rPr>
                <w:rFonts w:asciiTheme="minorEastAsia" w:hAnsiTheme="minorEastAsia" w:eastAsiaTheme="minorEastAsia"/>
                <w:color w:val="000000"/>
                <w:kern w:val="2"/>
                <w:sz w:val="21"/>
                <w:szCs w:val="21"/>
              </w:rPr>
              <w:t>5项</w:t>
            </w:r>
            <w:r>
              <w:rPr>
                <w:rFonts w:hint="eastAsia" w:asciiTheme="minorEastAsia" w:hAnsiTheme="minorEastAsia" w:eastAsiaTheme="minorEastAsia"/>
                <w:color w:val="000000"/>
                <w:kern w:val="2"/>
                <w:sz w:val="21"/>
                <w:szCs w:val="21"/>
              </w:rPr>
              <w:t>、第3</w:t>
            </w:r>
            <w:r>
              <w:rPr>
                <w:rFonts w:asciiTheme="minorEastAsia" w:hAnsiTheme="minorEastAsia" w:eastAsiaTheme="minorEastAsia"/>
                <w:color w:val="000000"/>
                <w:kern w:val="2"/>
                <w:sz w:val="21"/>
                <w:szCs w:val="21"/>
              </w:rPr>
              <w:t>8</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4</w:t>
            </w:r>
            <w:r>
              <w:rPr>
                <w:rFonts w:hint="eastAsia" w:asciiTheme="minorEastAsia" w:hAnsiTheme="minorEastAsia" w:eastAsiaTheme="minorEastAsia"/>
                <w:color w:val="000000"/>
                <w:kern w:val="2"/>
                <w:sz w:val="21"/>
                <w:szCs w:val="21"/>
              </w:rPr>
              <w:t>1</w:t>
            </w:r>
            <w:r>
              <w:rPr>
                <w:rFonts w:asciiTheme="minorEastAsia" w:hAnsiTheme="minorEastAsia" w:eastAsiaTheme="minorEastAsia"/>
                <w:color w:val="000000"/>
                <w:kern w:val="2"/>
                <w:sz w:val="21"/>
                <w:szCs w:val="21"/>
              </w:rPr>
              <w:t>项</w:t>
            </w:r>
            <w:r>
              <w:rPr>
                <w:rFonts w:hint="eastAsia" w:asciiTheme="minorEastAsia" w:hAnsiTheme="minorEastAsia" w:eastAsiaTheme="minorEastAsia"/>
                <w:color w:val="000000"/>
                <w:kern w:val="2"/>
                <w:sz w:val="21"/>
                <w:szCs w:val="21"/>
                <w:lang w:eastAsia="zh-CN"/>
              </w:rPr>
              <w:t>（</w:t>
            </w:r>
            <w:r>
              <w:rPr>
                <w:rFonts w:hint="eastAsia" w:asciiTheme="minorEastAsia" w:hAnsiTheme="minorEastAsia" w:eastAsiaTheme="minorEastAsia"/>
                <w:color w:val="000000"/>
                <w:kern w:val="2"/>
                <w:sz w:val="21"/>
                <w:szCs w:val="21"/>
                <w:lang w:val="en-US" w:eastAsia="zh-CN"/>
              </w:rPr>
              <w:t>共19项</w:t>
            </w:r>
            <w:r>
              <w:rPr>
                <w:rFonts w:hint="eastAsia" w:asciiTheme="minorEastAsia" w:hAnsiTheme="minorEastAsia" w:eastAsiaTheme="minorEastAsia"/>
                <w:color w:val="000000"/>
                <w:kern w:val="2"/>
                <w:sz w:val="21"/>
                <w:szCs w:val="21"/>
                <w:lang w:eastAsia="zh-CN"/>
              </w:rPr>
              <w:t>）</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19</w:t>
            </w:r>
          </w:p>
        </w:tc>
        <w:tc>
          <w:tcPr>
            <w:tcW w:w="3965" w:type="dxa"/>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lang w:val="en-US" w:eastAsia="zh-CN"/>
              </w:rPr>
              <w:t>每响应一项得1分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jc w:val="center"/>
        </w:trPr>
        <w:tc>
          <w:tcPr>
            <w:tcW w:w="802" w:type="dxa"/>
            <w:vAlign w:val="center"/>
          </w:tcPr>
          <w:p>
            <w:pPr>
              <w:pStyle w:val="14"/>
              <w:spacing w:before="0" w:beforeAutospacing="0" w:after="0" w:afterAutospacing="0" w:line="36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9</w:t>
            </w:r>
          </w:p>
        </w:tc>
        <w:tc>
          <w:tcPr>
            <w:tcW w:w="3181" w:type="dxa"/>
            <w:vAlign w:val="center"/>
          </w:tcPr>
          <w:p>
            <w:pPr>
              <w:pStyle w:val="14"/>
              <w:spacing w:before="0" w:beforeAutospacing="0" w:after="0" w:afterAutospacing="0" w:line="240" w:lineRule="auto"/>
              <w:ind w:right="-58"/>
              <w:jc w:val="both"/>
              <w:rPr>
                <w:rFonts w:hint="eastAsia" w:asciiTheme="minorEastAsia" w:hAnsiTheme="minorEastAsia" w:eastAsiaTheme="minorEastAsia"/>
                <w:color w:val="000000"/>
                <w:kern w:val="2"/>
                <w:sz w:val="21"/>
                <w:szCs w:val="21"/>
                <w:lang w:eastAsia="zh-CN"/>
              </w:rPr>
            </w:pPr>
            <w:r>
              <w:rPr>
                <w:rFonts w:asciiTheme="minorEastAsia" w:hAnsiTheme="minorEastAsia" w:eastAsiaTheme="minorEastAsia"/>
                <w:color w:val="000000"/>
                <w:kern w:val="2"/>
                <w:sz w:val="21"/>
                <w:szCs w:val="21"/>
              </w:rPr>
              <w:t>条款概要第</w:t>
            </w:r>
            <w:r>
              <w:rPr>
                <w:rFonts w:hint="eastAsia" w:asciiTheme="minorEastAsia" w:hAnsiTheme="minorEastAsia" w:eastAsiaTheme="minorEastAsia"/>
                <w:color w:val="000000"/>
                <w:kern w:val="2"/>
                <w:sz w:val="21"/>
                <w:szCs w:val="21"/>
              </w:rPr>
              <w:t>4项、第1</w:t>
            </w:r>
            <w:r>
              <w:rPr>
                <w:rFonts w:asciiTheme="minorEastAsia" w:hAnsiTheme="minorEastAsia" w:eastAsiaTheme="minorEastAsia"/>
                <w:color w:val="000000"/>
                <w:kern w:val="2"/>
                <w:sz w:val="21"/>
                <w:szCs w:val="21"/>
              </w:rPr>
              <w:t>1</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13项</w:t>
            </w:r>
            <w:r>
              <w:rPr>
                <w:rFonts w:hint="eastAsia" w:asciiTheme="minorEastAsia" w:hAnsiTheme="minorEastAsia" w:eastAsiaTheme="minorEastAsia"/>
                <w:color w:val="000000"/>
                <w:kern w:val="2"/>
                <w:sz w:val="21"/>
                <w:szCs w:val="21"/>
              </w:rPr>
              <w:t>、第17-</w:t>
            </w:r>
            <w:r>
              <w:rPr>
                <w:rFonts w:asciiTheme="minorEastAsia" w:hAnsiTheme="minorEastAsia" w:eastAsiaTheme="minorEastAsia"/>
                <w:color w:val="000000"/>
                <w:kern w:val="2"/>
                <w:sz w:val="21"/>
                <w:szCs w:val="21"/>
              </w:rPr>
              <w:t>21项</w:t>
            </w:r>
            <w:r>
              <w:rPr>
                <w:rFonts w:hint="eastAsia" w:asciiTheme="minorEastAsia" w:hAnsiTheme="minorEastAsia" w:eastAsiaTheme="minorEastAsia"/>
                <w:color w:val="000000"/>
                <w:kern w:val="2"/>
                <w:sz w:val="21"/>
                <w:szCs w:val="21"/>
              </w:rPr>
              <w:t>、第2</w:t>
            </w:r>
            <w:r>
              <w:rPr>
                <w:rFonts w:asciiTheme="minorEastAsia" w:hAnsiTheme="minorEastAsia" w:eastAsiaTheme="minorEastAsia"/>
                <w:color w:val="000000"/>
                <w:kern w:val="2"/>
                <w:sz w:val="21"/>
                <w:szCs w:val="21"/>
              </w:rPr>
              <w:t>7</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34项</w:t>
            </w:r>
            <w:r>
              <w:rPr>
                <w:rFonts w:hint="eastAsia" w:asciiTheme="minorEastAsia" w:hAnsiTheme="minorEastAsia" w:eastAsiaTheme="minorEastAsia"/>
                <w:color w:val="000000"/>
                <w:kern w:val="2"/>
                <w:sz w:val="21"/>
                <w:szCs w:val="21"/>
              </w:rPr>
              <w:t>、第3</w:t>
            </w:r>
            <w:r>
              <w:rPr>
                <w:rFonts w:asciiTheme="minorEastAsia" w:hAnsiTheme="minorEastAsia" w:eastAsiaTheme="minorEastAsia"/>
                <w:color w:val="000000"/>
                <w:kern w:val="2"/>
                <w:sz w:val="21"/>
                <w:szCs w:val="21"/>
              </w:rPr>
              <w:t>6</w:t>
            </w:r>
            <w:r>
              <w:rPr>
                <w:rFonts w:hint="eastAsia" w:asciiTheme="minorEastAsia" w:hAnsiTheme="minorEastAsia" w:eastAsiaTheme="minorEastAsia"/>
                <w:color w:val="000000"/>
                <w:kern w:val="2"/>
                <w:sz w:val="21"/>
                <w:szCs w:val="21"/>
              </w:rPr>
              <w:t>-</w:t>
            </w:r>
            <w:r>
              <w:rPr>
                <w:rFonts w:asciiTheme="minorEastAsia" w:hAnsiTheme="minorEastAsia" w:eastAsiaTheme="minorEastAsia"/>
                <w:color w:val="000000"/>
                <w:kern w:val="2"/>
                <w:sz w:val="21"/>
                <w:szCs w:val="21"/>
              </w:rPr>
              <w:t>37项</w:t>
            </w:r>
            <w:r>
              <w:rPr>
                <w:rFonts w:hint="eastAsia" w:asciiTheme="minorEastAsia" w:hAnsiTheme="minorEastAsia" w:eastAsiaTheme="minorEastAsia"/>
                <w:color w:val="000000"/>
                <w:kern w:val="2"/>
                <w:sz w:val="21"/>
                <w:szCs w:val="21"/>
              </w:rPr>
              <w:t>、第42</w:t>
            </w:r>
            <w:r>
              <w:rPr>
                <w:rFonts w:asciiTheme="minorEastAsia" w:hAnsiTheme="minorEastAsia" w:eastAsiaTheme="minorEastAsia"/>
                <w:color w:val="000000"/>
                <w:kern w:val="2"/>
                <w:sz w:val="21"/>
                <w:szCs w:val="21"/>
              </w:rPr>
              <w:t>项</w:t>
            </w:r>
            <w:r>
              <w:rPr>
                <w:rFonts w:hint="eastAsia" w:asciiTheme="minorEastAsia" w:hAnsiTheme="minorEastAsia" w:eastAsiaTheme="minorEastAsia"/>
                <w:color w:val="000000"/>
                <w:kern w:val="2"/>
                <w:sz w:val="21"/>
                <w:szCs w:val="21"/>
                <w:lang w:eastAsia="zh-CN"/>
              </w:rPr>
              <w:t>（</w:t>
            </w:r>
            <w:r>
              <w:rPr>
                <w:rFonts w:hint="eastAsia" w:asciiTheme="minorEastAsia" w:hAnsiTheme="minorEastAsia" w:eastAsiaTheme="minorEastAsia"/>
                <w:color w:val="000000"/>
                <w:kern w:val="2"/>
                <w:sz w:val="21"/>
                <w:szCs w:val="21"/>
                <w:lang w:val="en-US" w:eastAsia="zh-CN"/>
              </w:rPr>
              <w:t>共20项</w:t>
            </w:r>
            <w:r>
              <w:rPr>
                <w:rFonts w:hint="eastAsia" w:asciiTheme="minorEastAsia" w:hAnsiTheme="minorEastAsia" w:eastAsiaTheme="minorEastAsia"/>
                <w:color w:val="000000"/>
                <w:kern w:val="2"/>
                <w:sz w:val="21"/>
                <w:szCs w:val="21"/>
                <w:lang w:eastAsia="zh-CN"/>
              </w:rPr>
              <w:t>）</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10</w:t>
            </w:r>
          </w:p>
        </w:tc>
        <w:tc>
          <w:tcPr>
            <w:tcW w:w="3965" w:type="dxa"/>
            <w:vAlign w:val="center"/>
          </w:tcPr>
          <w:p>
            <w:pPr>
              <w:pStyle w:val="14"/>
              <w:spacing w:before="0" w:beforeAutospacing="0" w:after="0" w:afterAutospacing="0" w:line="240" w:lineRule="auto"/>
              <w:ind w:right="-58"/>
              <w:jc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lang w:val="en-US" w:eastAsia="zh-CN"/>
              </w:rPr>
              <w:t>每响应一项得0.5分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jc w:val="center"/>
        </w:trPr>
        <w:tc>
          <w:tcPr>
            <w:tcW w:w="3983" w:type="dxa"/>
            <w:gridSpan w:val="2"/>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合计</w:t>
            </w:r>
          </w:p>
        </w:tc>
        <w:tc>
          <w:tcPr>
            <w:tcW w:w="1016"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40</w:t>
            </w:r>
          </w:p>
        </w:tc>
        <w:tc>
          <w:tcPr>
            <w:tcW w:w="3965" w:type="dxa"/>
            <w:vAlign w:val="center"/>
          </w:tcPr>
          <w:p>
            <w:pPr>
              <w:pStyle w:val="14"/>
              <w:spacing w:before="0" w:beforeAutospacing="0" w:after="0" w:afterAutospacing="0" w:line="240" w:lineRule="auto"/>
              <w:ind w:right="-58"/>
              <w:jc w:val="center"/>
              <w:rPr>
                <w:rFonts w:hint="eastAsia" w:asciiTheme="minorEastAsia" w:hAnsiTheme="minorEastAsia" w:eastAsiaTheme="minorEastAsia"/>
                <w:color w:val="000000"/>
                <w:kern w:val="2"/>
                <w:sz w:val="21"/>
                <w:szCs w:val="21"/>
              </w:rPr>
            </w:pPr>
          </w:p>
        </w:tc>
      </w:tr>
    </w:tbl>
    <w:p>
      <w:pPr>
        <w:rPr>
          <w:rFonts w:hint="eastAsia" w:cs="Times New Roman" w:asciiTheme="minorEastAsia" w:hAnsiTheme="minorEastAsia" w:eastAsiaTheme="minorEastAsia"/>
          <w:b/>
          <w:kern w:val="2"/>
          <w:sz w:val="28"/>
          <w:szCs w:val="21"/>
          <w:lang w:val="en-US" w:eastAsia="zh-CN" w:bidi="ar-SA"/>
        </w:rPr>
      </w:pPr>
    </w:p>
    <w:p>
      <w:pPr>
        <w:rPr>
          <w:rFonts w:asciiTheme="minorEastAsia" w:hAnsiTheme="minorEastAsia" w:eastAsiaTheme="minorEastAsia"/>
          <w:sz w:val="21"/>
          <w:szCs w:val="21"/>
        </w:rPr>
      </w:pPr>
    </w:p>
    <w:p>
      <w:pPr>
        <w:pStyle w:val="14"/>
        <w:spacing w:before="0" w:beforeAutospacing="0" w:after="0" w:afterAutospacing="0" w:line="360" w:lineRule="auto"/>
        <w:ind w:right="-58"/>
        <w:jc w:val="right"/>
        <w:rPr>
          <w:rFonts w:asciiTheme="minorEastAsia" w:hAnsiTheme="minorEastAsia" w:eastAsiaTheme="minorEastAsia"/>
          <w:color w:val="000000"/>
          <w:kern w:val="2"/>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772417"/>
    <w:multiLevelType w:val="singleLevel"/>
    <w:tmpl w:val="92772417"/>
    <w:lvl w:ilvl="0" w:tentative="0">
      <w:start w:val="1"/>
      <w:numFmt w:val="decimal"/>
      <w:suff w:val="nothing"/>
      <w:lvlText w:val="%1．"/>
      <w:lvlJc w:val="left"/>
      <w:pPr>
        <w:ind w:left="0" w:firstLine="400"/>
      </w:pPr>
      <w:rPr>
        <w:rFonts w:hint="default"/>
      </w:rPr>
    </w:lvl>
  </w:abstractNum>
  <w:abstractNum w:abstractNumId="1">
    <w:nsid w:val="B172CD06"/>
    <w:multiLevelType w:val="singleLevel"/>
    <w:tmpl w:val="B172CD06"/>
    <w:lvl w:ilvl="0" w:tentative="0">
      <w:start w:val="1"/>
      <w:numFmt w:val="decimal"/>
      <w:suff w:val="nothing"/>
      <w:lvlText w:val="%1．"/>
      <w:lvlJc w:val="left"/>
      <w:pPr>
        <w:ind w:left="0" w:firstLine="400"/>
      </w:pPr>
      <w:rPr>
        <w:rFonts w:hint="default"/>
      </w:rPr>
    </w:lvl>
  </w:abstractNum>
  <w:abstractNum w:abstractNumId="2">
    <w:nsid w:val="B7CDD719"/>
    <w:multiLevelType w:val="singleLevel"/>
    <w:tmpl w:val="B7CDD719"/>
    <w:lvl w:ilvl="0" w:tentative="0">
      <w:start w:val="1"/>
      <w:numFmt w:val="decimal"/>
      <w:suff w:val="nothing"/>
      <w:lvlText w:val="%1．"/>
      <w:lvlJc w:val="left"/>
      <w:pPr>
        <w:ind w:left="0" w:firstLine="400"/>
      </w:pPr>
      <w:rPr>
        <w:rFonts w:hint="default"/>
      </w:rPr>
    </w:lvl>
  </w:abstractNum>
  <w:abstractNum w:abstractNumId="3">
    <w:nsid w:val="E87A2F0F"/>
    <w:multiLevelType w:val="multilevel"/>
    <w:tmpl w:val="E87A2F0F"/>
    <w:lvl w:ilvl="0" w:tentative="0">
      <w:start w:val="1"/>
      <w:numFmt w:val="decimal"/>
      <w:lvlText w:val="%1."/>
      <w:lvlJc w:val="left"/>
      <w:pPr>
        <w:ind w:left="1008" w:hanging="420"/>
      </w:pPr>
    </w:lvl>
    <w:lvl w:ilvl="1" w:tentative="0">
      <w:start w:val="1"/>
      <w:numFmt w:val="lowerLetter"/>
      <w:lvlText w:val="%2)"/>
      <w:lvlJc w:val="left"/>
      <w:pPr>
        <w:ind w:left="1428" w:hanging="420"/>
      </w:pPr>
    </w:lvl>
    <w:lvl w:ilvl="2" w:tentative="0">
      <w:start w:val="1"/>
      <w:numFmt w:val="lowerRoman"/>
      <w:lvlText w:val="%3."/>
      <w:lvlJc w:val="right"/>
      <w:pPr>
        <w:ind w:left="1848" w:hanging="420"/>
      </w:pPr>
    </w:lvl>
    <w:lvl w:ilvl="3" w:tentative="0">
      <w:start w:val="1"/>
      <w:numFmt w:val="decimal"/>
      <w:lvlText w:val="%4."/>
      <w:lvlJc w:val="left"/>
      <w:pPr>
        <w:ind w:left="2268" w:hanging="420"/>
      </w:pPr>
    </w:lvl>
    <w:lvl w:ilvl="4" w:tentative="0">
      <w:start w:val="1"/>
      <w:numFmt w:val="lowerLetter"/>
      <w:lvlText w:val="%5)"/>
      <w:lvlJc w:val="left"/>
      <w:pPr>
        <w:ind w:left="2688" w:hanging="420"/>
      </w:p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abstractNum w:abstractNumId="4">
    <w:nsid w:val="34718261"/>
    <w:multiLevelType w:val="singleLevel"/>
    <w:tmpl w:val="34718261"/>
    <w:lvl w:ilvl="0" w:tentative="0">
      <w:start w:val="1"/>
      <w:numFmt w:val="chineseCounting"/>
      <w:suff w:val="nothing"/>
      <w:lvlText w:val="（%1）"/>
      <w:lvlJc w:val="left"/>
      <w:pPr>
        <w:ind w:left="0" w:firstLine="420"/>
      </w:pPr>
      <w:rPr>
        <w:rFonts w:hint="eastAsia"/>
      </w:rPr>
    </w:lvl>
  </w:abstractNum>
  <w:abstractNum w:abstractNumId="5">
    <w:nsid w:val="6F0D9E73"/>
    <w:multiLevelType w:val="singleLevel"/>
    <w:tmpl w:val="6F0D9E73"/>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82"/>
    <w:rsid w:val="000031A7"/>
    <w:rsid w:val="00014731"/>
    <w:rsid w:val="00022B1F"/>
    <w:rsid w:val="00022C93"/>
    <w:rsid w:val="00025101"/>
    <w:rsid w:val="000256DA"/>
    <w:rsid w:val="00025B57"/>
    <w:rsid w:val="00030A81"/>
    <w:rsid w:val="00034E14"/>
    <w:rsid w:val="0004211B"/>
    <w:rsid w:val="00042C4B"/>
    <w:rsid w:val="00046AFE"/>
    <w:rsid w:val="00051E78"/>
    <w:rsid w:val="00054320"/>
    <w:rsid w:val="0006306B"/>
    <w:rsid w:val="00067373"/>
    <w:rsid w:val="00067F3C"/>
    <w:rsid w:val="00071AF0"/>
    <w:rsid w:val="00072323"/>
    <w:rsid w:val="00081F35"/>
    <w:rsid w:val="00083235"/>
    <w:rsid w:val="00085071"/>
    <w:rsid w:val="00086E4A"/>
    <w:rsid w:val="000A346D"/>
    <w:rsid w:val="000B291A"/>
    <w:rsid w:val="000C10D8"/>
    <w:rsid w:val="000C14E2"/>
    <w:rsid w:val="000C2DDC"/>
    <w:rsid w:val="000C3093"/>
    <w:rsid w:val="000C50DA"/>
    <w:rsid w:val="000D00D6"/>
    <w:rsid w:val="000E15EE"/>
    <w:rsid w:val="000E446E"/>
    <w:rsid w:val="000E46A0"/>
    <w:rsid w:val="000E795A"/>
    <w:rsid w:val="000F2262"/>
    <w:rsid w:val="00100C4C"/>
    <w:rsid w:val="001346BA"/>
    <w:rsid w:val="001478E3"/>
    <w:rsid w:val="00153065"/>
    <w:rsid w:val="001565E3"/>
    <w:rsid w:val="00164684"/>
    <w:rsid w:val="00173403"/>
    <w:rsid w:val="00176985"/>
    <w:rsid w:val="00177D35"/>
    <w:rsid w:val="0018099B"/>
    <w:rsid w:val="00183271"/>
    <w:rsid w:val="00183EC2"/>
    <w:rsid w:val="00186345"/>
    <w:rsid w:val="00186C7F"/>
    <w:rsid w:val="001935DA"/>
    <w:rsid w:val="00195F71"/>
    <w:rsid w:val="001B0729"/>
    <w:rsid w:val="001B1765"/>
    <w:rsid w:val="001B1C34"/>
    <w:rsid w:val="001C5B54"/>
    <w:rsid w:val="001C6514"/>
    <w:rsid w:val="001D0521"/>
    <w:rsid w:val="001D4CB4"/>
    <w:rsid w:val="001D538D"/>
    <w:rsid w:val="001D5EB6"/>
    <w:rsid w:val="001F007B"/>
    <w:rsid w:val="00202A27"/>
    <w:rsid w:val="00203EFF"/>
    <w:rsid w:val="002077D2"/>
    <w:rsid w:val="00207E88"/>
    <w:rsid w:val="00207F81"/>
    <w:rsid w:val="0022429E"/>
    <w:rsid w:val="00226EC4"/>
    <w:rsid w:val="00227848"/>
    <w:rsid w:val="0023410A"/>
    <w:rsid w:val="002413FE"/>
    <w:rsid w:val="00241A80"/>
    <w:rsid w:val="00253E77"/>
    <w:rsid w:val="0025523B"/>
    <w:rsid w:val="00271802"/>
    <w:rsid w:val="00274C72"/>
    <w:rsid w:val="002778E0"/>
    <w:rsid w:val="00287D69"/>
    <w:rsid w:val="00291CB8"/>
    <w:rsid w:val="002A29FE"/>
    <w:rsid w:val="002A5322"/>
    <w:rsid w:val="002B1C79"/>
    <w:rsid w:val="002C2803"/>
    <w:rsid w:val="002D596F"/>
    <w:rsid w:val="002D5F75"/>
    <w:rsid w:val="002D7002"/>
    <w:rsid w:val="002E06EF"/>
    <w:rsid w:val="002E3E9B"/>
    <w:rsid w:val="002E53C3"/>
    <w:rsid w:val="002E70CE"/>
    <w:rsid w:val="002F0191"/>
    <w:rsid w:val="002F22EA"/>
    <w:rsid w:val="00304623"/>
    <w:rsid w:val="00310F3F"/>
    <w:rsid w:val="003111B8"/>
    <w:rsid w:val="0031132A"/>
    <w:rsid w:val="0032300D"/>
    <w:rsid w:val="00326701"/>
    <w:rsid w:val="00334B6C"/>
    <w:rsid w:val="003360EA"/>
    <w:rsid w:val="00340930"/>
    <w:rsid w:val="00340B93"/>
    <w:rsid w:val="00344CD3"/>
    <w:rsid w:val="00352F24"/>
    <w:rsid w:val="00353578"/>
    <w:rsid w:val="00354A27"/>
    <w:rsid w:val="003627D0"/>
    <w:rsid w:val="003636D6"/>
    <w:rsid w:val="0037519F"/>
    <w:rsid w:val="00383A98"/>
    <w:rsid w:val="00395D59"/>
    <w:rsid w:val="003A16E9"/>
    <w:rsid w:val="003B243F"/>
    <w:rsid w:val="003D55DC"/>
    <w:rsid w:val="003E1369"/>
    <w:rsid w:val="003E1ABD"/>
    <w:rsid w:val="003E5CA3"/>
    <w:rsid w:val="003E6378"/>
    <w:rsid w:val="003F1049"/>
    <w:rsid w:val="00402908"/>
    <w:rsid w:val="004029CF"/>
    <w:rsid w:val="00405FE4"/>
    <w:rsid w:val="004307FE"/>
    <w:rsid w:val="00434996"/>
    <w:rsid w:val="00437738"/>
    <w:rsid w:val="00443A8B"/>
    <w:rsid w:val="0045307C"/>
    <w:rsid w:val="004543C4"/>
    <w:rsid w:val="00456792"/>
    <w:rsid w:val="00460760"/>
    <w:rsid w:val="00471D0B"/>
    <w:rsid w:val="004735A8"/>
    <w:rsid w:val="00474485"/>
    <w:rsid w:val="00474896"/>
    <w:rsid w:val="00480CE1"/>
    <w:rsid w:val="00485E5C"/>
    <w:rsid w:val="004A0D50"/>
    <w:rsid w:val="004A2648"/>
    <w:rsid w:val="004A2F7F"/>
    <w:rsid w:val="004B3A70"/>
    <w:rsid w:val="004B6436"/>
    <w:rsid w:val="004C730B"/>
    <w:rsid w:val="004C7DCB"/>
    <w:rsid w:val="004D3F45"/>
    <w:rsid w:val="004D7B48"/>
    <w:rsid w:val="004E08DE"/>
    <w:rsid w:val="004E1572"/>
    <w:rsid w:val="004F28CB"/>
    <w:rsid w:val="00505DE5"/>
    <w:rsid w:val="0050604D"/>
    <w:rsid w:val="005124BE"/>
    <w:rsid w:val="00527313"/>
    <w:rsid w:val="0053032D"/>
    <w:rsid w:val="005345AF"/>
    <w:rsid w:val="00545426"/>
    <w:rsid w:val="00561F00"/>
    <w:rsid w:val="00562420"/>
    <w:rsid w:val="00562955"/>
    <w:rsid w:val="00562DC7"/>
    <w:rsid w:val="00570E32"/>
    <w:rsid w:val="00581FD3"/>
    <w:rsid w:val="00593E74"/>
    <w:rsid w:val="005961BD"/>
    <w:rsid w:val="005A5D1D"/>
    <w:rsid w:val="005A6F2B"/>
    <w:rsid w:val="005A7073"/>
    <w:rsid w:val="005D292B"/>
    <w:rsid w:val="005D2BAB"/>
    <w:rsid w:val="005D3099"/>
    <w:rsid w:val="005D35A1"/>
    <w:rsid w:val="005D5D4B"/>
    <w:rsid w:val="005E51B4"/>
    <w:rsid w:val="005F1C1B"/>
    <w:rsid w:val="005F7564"/>
    <w:rsid w:val="005F7BFE"/>
    <w:rsid w:val="00601CA8"/>
    <w:rsid w:val="00603DA2"/>
    <w:rsid w:val="006068A9"/>
    <w:rsid w:val="006131A5"/>
    <w:rsid w:val="00616064"/>
    <w:rsid w:val="00617821"/>
    <w:rsid w:val="006204FC"/>
    <w:rsid w:val="0062293B"/>
    <w:rsid w:val="00623761"/>
    <w:rsid w:val="006258CF"/>
    <w:rsid w:val="006329F4"/>
    <w:rsid w:val="00635B3D"/>
    <w:rsid w:val="00637A7E"/>
    <w:rsid w:val="00645FD7"/>
    <w:rsid w:val="0065504C"/>
    <w:rsid w:val="00665BD8"/>
    <w:rsid w:val="00675E97"/>
    <w:rsid w:val="006842A8"/>
    <w:rsid w:val="00686F07"/>
    <w:rsid w:val="006A1816"/>
    <w:rsid w:val="006C0416"/>
    <w:rsid w:val="006C4AA3"/>
    <w:rsid w:val="006C6017"/>
    <w:rsid w:val="006E74CF"/>
    <w:rsid w:val="00701CF0"/>
    <w:rsid w:val="007051C7"/>
    <w:rsid w:val="0070788F"/>
    <w:rsid w:val="0072111C"/>
    <w:rsid w:val="00721844"/>
    <w:rsid w:val="00725AA1"/>
    <w:rsid w:val="00736F40"/>
    <w:rsid w:val="00743793"/>
    <w:rsid w:val="007461A7"/>
    <w:rsid w:val="00750363"/>
    <w:rsid w:val="007619FD"/>
    <w:rsid w:val="00762202"/>
    <w:rsid w:val="00763532"/>
    <w:rsid w:val="00776E82"/>
    <w:rsid w:val="00777BC1"/>
    <w:rsid w:val="00790C5D"/>
    <w:rsid w:val="00791E6F"/>
    <w:rsid w:val="007937F0"/>
    <w:rsid w:val="007A0E80"/>
    <w:rsid w:val="007D60D8"/>
    <w:rsid w:val="007E7966"/>
    <w:rsid w:val="007F07C6"/>
    <w:rsid w:val="007F270B"/>
    <w:rsid w:val="0080348A"/>
    <w:rsid w:val="008079D5"/>
    <w:rsid w:val="00813B7F"/>
    <w:rsid w:val="00823084"/>
    <w:rsid w:val="00837C94"/>
    <w:rsid w:val="008440E6"/>
    <w:rsid w:val="0084573E"/>
    <w:rsid w:val="008462AC"/>
    <w:rsid w:val="00866C97"/>
    <w:rsid w:val="00872364"/>
    <w:rsid w:val="00874FA2"/>
    <w:rsid w:val="00880DFC"/>
    <w:rsid w:val="00885382"/>
    <w:rsid w:val="00887474"/>
    <w:rsid w:val="00894150"/>
    <w:rsid w:val="008A3C7F"/>
    <w:rsid w:val="008A5444"/>
    <w:rsid w:val="008C232C"/>
    <w:rsid w:val="008C691A"/>
    <w:rsid w:val="008E5D44"/>
    <w:rsid w:val="008F513B"/>
    <w:rsid w:val="008F65E2"/>
    <w:rsid w:val="0090009C"/>
    <w:rsid w:val="0090165E"/>
    <w:rsid w:val="009024D7"/>
    <w:rsid w:val="0090307B"/>
    <w:rsid w:val="00904C0D"/>
    <w:rsid w:val="009118AC"/>
    <w:rsid w:val="0091437A"/>
    <w:rsid w:val="00914DFE"/>
    <w:rsid w:val="00915C3B"/>
    <w:rsid w:val="00916245"/>
    <w:rsid w:val="00925F83"/>
    <w:rsid w:val="00957D8C"/>
    <w:rsid w:val="00960D59"/>
    <w:rsid w:val="00967BED"/>
    <w:rsid w:val="009723C6"/>
    <w:rsid w:val="00972B30"/>
    <w:rsid w:val="00974C93"/>
    <w:rsid w:val="00975551"/>
    <w:rsid w:val="00975B70"/>
    <w:rsid w:val="00986520"/>
    <w:rsid w:val="0099594C"/>
    <w:rsid w:val="009A0CE3"/>
    <w:rsid w:val="009A4E31"/>
    <w:rsid w:val="009B5E46"/>
    <w:rsid w:val="009B7A44"/>
    <w:rsid w:val="009C3411"/>
    <w:rsid w:val="009C4A45"/>
    <w:rsid w:val="009D41E9"/>
    <w:rsid w:val="009E5BAE"/>
    <w:rsid w:val="009E6B2B"/>
    <w:rsid w:val="009E6D3E"/>
    <w:rsid w:val="009F2D96"/>
    <w:rsid w:val="009F3806"/>
    <w:rsid w:val="00A04DD7"/>
    <w:rsid w:val="00A059E5"/>
    <w:rsid w:val="00A14912"/>
    <w:rsid w:val="00A1668D"/>
    <w:rsid w:val="00A16FDC"/>
    <w:rsid w:val="00A229DC"/>
    <w:rsid w:val="00A2508C"/>
    <w:rsid w:val="00A40243"/>
    <w:rsid w:val="00A4076A"/>
    <w:rsid w:val="00A40C98"/>
    <w:rsid w:val="00A421D5"/>
    <w:rsid w:val="00A43ADE"/>
    <w:rsid w:val="00A46253"/>
    <w:rsid w:val="00A52C55"/>
    <w:rsid w:val="00A7506A"/>
    <w:rsid w:val="00A756E7"/>
    <w:rsid w:val="00A83D6C"/>
    <w:rsid w:val="00A90B8B"/>
    <w:rsid w:val="00A92D5A"/>
    <w:rsid w:val="00AA0FD2"/>
    <w:rsid w:val="00AA71D3"/>
    <w:rsid w:val="00AB4F3C"/>
    <w:rsid w:val="00AB53FF"/>
    <w:rsid w:val="00AD0490"/>
    <w:rsid w:val="00AD6BE3"/>
    <w:rsid w:val="00AE0676"/>
    <w:rsid w:val="00AE4832"/>
    <w:rsid w:val="00AE5BFA"/>
    <w:rsid w:val="00AE7E24"/>
    <w:rsid w:val="00AF1C18"/>
    <w:rsid w:val="00B01B65"/>
    <w:rsid w:val="00B0279C"/>
    <w:rsid w:val="00B06737"/>
    <w:rsid w:val="00B12221"/>
    <w:rsid w:val="00B12EC2"/>
    <w:rsid w:val="00B23039"/>
    <w:rsid w:val="00B257C1"/>
    <w:rsid w:val="00B35C8B"/>
    <w:rsid w:val="00B3705C"/>
    <w:rsid w:val="00B4275E"/>
    <w:rsid w:val="00B4282F"/>
    <w:rsid w:val="00B42DC6"/>
    <w:rsid w:val="00B44E84"/>
    <w:rsid w:val="00B555C8"/>
    <w:rsid w:val="00B555E8"/>
    <w:rsid w:val="00B61C28"/>
    <w:rsid w:val="00B62FCD"/>
    <w:rsid w:val="00B64C04"/>
    <w:rsid w:val="00B64CD4"/>
    <w:rsid w:val="00B7022E"/>
    <w:rsid w:val="00B70C72"/>
    <w:rsid w:val="00B77B7F"/>
    <w:rsid w:val="00B8211E"/>
    <w:rsid w:val="00BA1722"/>
    <w:rsid w:val="00BA47A8"/>
    <w:rsid w:val="00BA4F05"/>
    <w:rsid w:val="00BC532C"/>
    <w:rsid w:val="00BD4A2B"/>
    <w:rsid w:val="00BD661F"/>
    <w:rsid w:val="00BD7377"/>
    <w:rsid w:val="00BE2FB9"/>
    <w:rsid w:val="00BF6B3E"/>
    <w:rsid w:val="00C014D6"/>
    <w:rsid w:val="00C120BC"/>
    <w:rsid w:val="00C15403"/>
    <w:rsid w:val="00C16DDC"/>
    <w:rsid w:val="00C269B9"/>
    <w:rsid w:val="00C323F5"/>
    <w:rsid w:val="00C33034"/>
    <w:rsid w:val="00C42D4E"/>
    <w:rsid w:val="00C44011"/>
    <w:rsid w:val="00C45B9C"/>
    <w:rsid w:val="00C467F1"/>
    <w:rsid w:val="00C5076A"/>
    <w:rsid w:val="00C53ED0"/>
    <w:rsid w:val="00C60D69"/>
    <w:rsid w:val="00C62887"/>
    <w:rsid w:val="00C63DD6"/>
    <w:rsid w:val="00C63ED3"/>
    <w:rsid w:val="00C71B68"/>
    <w:rsid w:val="00C752FE"/>
    <w:rsid w:val="00C84949"/>
    <w:rsid w:val="00C8572A"/>
    <w:rsid w:val="00C86062"/>
    <w:rsid w:val="00C91F0E"/>
    <w:rsid w:val="00CA215C"/>
    <w:rsid w:val="00CA44F2"/>
    <w:rsid w:val="00CA4FB9"/>
    <w:rsid w:val="00CC7708"/>
    <w:rsid w:val="00CD1A44"/>
    <w:rsid w:val="00CE2647"/>
    <w:rsid w:val="00CE4991"/>
    <w:rsid w:val="00CF140C"/>
    <w:rsid w:val="00D12EFD"/>
    <w:rsid w:val="00D137ED"/>
    <w:rsid w:val="00D13C52"/>
    <w:rsid w:val="00D17A40"/>
    <w:rsid w:val="00D23071"/>
    <w:rsid w:val="00D24E0B"/>
    <w:rsid w:val="00D30AE4"/>
    <w:rsid w:val="00D31493"/>
    <w:rsid w:val="00D348C7"/>
    <w:rsid w:val="00D37ADE"/>
    <w:rsid w:val="00D408DB"/>
    <w:rsid w:val="00D41043"/>
    <w:rsid w:val="00D433C7"/>
    <w:rsid w:val="00D54F03"/>
    <w:rsid w:val="00D65966"/>
    <w:rsid w:val="00D703C5"/>
    <w:rsid w:val="00D759DA"/>
    <w:rsid w:val="00D768DD"/>
    <w:rsid w:val="00D76D47"/>
    <w:rsid w:val="00D7724A"/>
    <w:rsid w:val="00D81F09"/>
    <w:rsid w:val="00D87338"/>
    <w:rsid w:val="00D90C49"/>
    <w:rsid w:val="00DA29B7"/>
    <w:rsid w:val="00DA4EEB"/>
    <w:rsid w:val="00DB014C"/>
    <w:rsid w:val="00DB20BC"/>
    <w:rsid w:val="00DB3182"/>
    <w:rsid w:val="00DB7223"/>
    <w:rsid w:val="00DC0BD0"/>
    <w:rsid w:val="00DC157E"/>
    <w:rsid w:val="00DC769B"/>
    <w:rsid w:val="00DD55DD"/>
    <w:rsid w:val="00DF4733"/>
    <w:rsid w:val="00DF67E0"/>
    <w:rsid w:val="00DF6A1C"/>
    <w:rsid w:val="00DF6AAD"/>
    <w:rsid w:val="00E0059B"/>
    <w:rsid w:val="00E04562"/>
    <w:rsid w:val="00E052D3"/>
    <w:rsid w:val="00E13898"/>
    <w:rsid w:val="00E17BAB"/>
    <w:rsid w:val="00E316FA"/>
    <w:rsid w:val="00E33BC4"/>
    <w:rsid w:val="00E36A01"/>
    <w:rsid w:val="00E37C28"/>
    <w:rsid w:val="00E37E6C"/>
    <w:rsid w:val="00E42FFB"/>
    <w:rsid w:val="00E44926"/>
    <w:rsid w:val="00E52BE4"/>
    <w:rsid w:val="00E572F0"/>
    <w:rsid w:val="00E848DE"/>
    <w:rsid w:val="00E96699"/>
    <w:rsid w:val="00EA23EE"/>
    <w:rsid w:val="00EA240F"/>
    <w:rsid w:val="00EB3A5A"/>
    <w:rsid w:val="00EC0911"/>
    <w:rsid w:val="00EC3DE8"/>
    <w:rsid w:val="00EC5A51"/>
    <w:rsid w:val="00EC5B32"/>
    <w:rsid w:val="00EC7859"/>
    <w:rsid w:val="00EE63C2"/>
    <w:rsid w:val="00EE6C45"/>
    <w:rsid w:val="00EE7A63"/>
    <w:rsid w:val="00EF6793"/>
    <w:rsid w:val="00EF71C2"/>
    <w:rsid w:val="00F01811"/>
    <w:rsid w:val="00F04362"/>
    <w:rsid w:val="00F06C51"/>
    <w:rsid w:val="00F07E04"/>
    <w:rsid w:val="00F122BA"/>
    <w:rsid w:val="00F12589"/>
    <w:rsid w:val="00F16468"/>
    <w:rsid w:val="00F20ACA"/>
    <w:rsid w:val="00F309CA"/>
    <w:rsid w:val="00F325C4"/>
    <w:rsid w:val="00F47CDC"/>
    <w:rsid w:val="00F50AFE"/>
    <w:rsid w:val="00F51290"/>
    <w:rsid w:val="00F57CD5"/>
    <w:rsid w:val="00F6090C"/>
    <w:rsid w:val="00F65E2C"/>
    <w:rsid w:val="00F713F7"/>
    <w:rsid w:val="00F74653"/>
    <w:rsid w:val="00F75A4F"/>
    <w:rsid w:val="00F8451C"/>
    <w:rsid w:val="00F86727"/>
    <w:rsid w:val="00F87AA8"/>
    <w:rsid w:val="00F93DE4"/>
    <w:rsid w:val="00F9450F"/>
    <w:rsid w:val="00FA2641"/>
    <w:rsid w:val="00FA3C78"/>
    <w:rsid w:val="00FA6958"/>
    <w:rsid w:val="00FA70C2"/>
    <w:rsid w:val="00FC1DCD"/>
    <w:rsid w:val="00FC617B"/>
    <w:rsid w:val="00FD0F42"/>
    <w:rsid w:val="00FD5174"/>
    <w:rsid w:val="00FD57EA"/>
    <w:rsid w:val="00FD69CC"/>
    <w:rsid w:val="00FE185A"/>
    <w:rsid w:val="00FE5522"/>
    <w:rsid w:val="00FE6F7F"/>
    <w:rsid w:val="00FF1B2B"/>
    <w:rsid w:val="00FF3A16"/>
    <w:rsid w:val="00FF50CD"/>
    <w:rsid w:val="0221097A"/>
    <w:rsid w:val="04D61D5F"/>
    <w:rsid w:val="070B009D"/>
    <w:rsid w:val="0E773162"/>
    <w:rsid w:val="20E21F80"/>
    <w:rsid w:val="26535AE8"/>
    <w:rsid w:val="27603B29"/>
    <w:rsid w:val="2D646167"/>
    <w:rsid w:val="353D4A16"/>
    <w:rsid w:val="3DBE7EF1"/>
    <w:rsid w:val="40232973"/>
    <w:rsid w:val="42F21969"/>
    <w:rsid w:val="44730054"/>
    <w:rsid w:val="4C204F0B"/>
    <w:rsid w:val="50D0131F"/>
    <w:rsid w:val="527611B2"/>
    <w:rsid w:val="542F606B"/>
    <w:rsid w:val="583176D2"/>
    <w:rsid w:val="6048070A"/>
    <w:rsid w:val="648B63C8"/>
    <w:rsid w:val="6796231C"/>
    <w:rsid w:val="68955A43"/>
    <w:rsid w:val="6AA9327F"/>
    <w:rsid w:val="70791610"/>
    <w:rsid w:val="746A00DA"/>
    <w:rsid w:val="79DB3A99"/>
    <w:rsid w:val="7B4E02E4"/>
    <w:rsid w:val="7B7E5767"/>
    <w:rsid w:val="7E3B5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0"/>
    <w:pPr>
      <w:keepNext/>
      <w:keepLines/>
      <w:spacing w:beforeLines="0" w:beforeAutospacing="0" w:afterLines="0" w:afterAutospacing="0" w:line="600" w:lineRule="exact"/>
      <w:outlineLvl w:val="0"/>
    </w:pPr>
    <w:rPr>
      <w:rFonts w:eastAsia="方正小标宋简体" w:asciiTheme="minorAscii" w:hAnsiTheme="minorAscii"/>
      <w:b w:val="0"/>
      <w:kern w:val="44"/>
      <w:sz w:val="44"/>
    </w:rPr>
  </w:style>
  <w:style w:type="paragraph" w:styleId="4">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b/>
      <w:sz w:val="32"/>
    </w:rPr>
  </w:style>
  <w:style w:type="paragraph" w:styleId="5">
    <w:name w:val="heading 3"/>
    <w:basedOn w:val="1"/>
    <w:next w:val="1"/>
    <w:unhideWhenUsed/>
    <w:qFormat/>
    <w:uiPriority w:val="0"/>
    <w:pPr>
      <w:keepNext/>
      <w:keepLines/>
      <w:spacing w:beforeLines="0" w:beforeAutospacing="0" w:afterLines="0" w:afterAutospacing="0" w:line="600" w:lineRule="exact"/>
      <w:ind w:firstLine="880" w:firstLineChars="200"/>
      <w:outlineLvl w:val="2"/>
    </w:pPr>
    <w:rPr>
      <w:rFonts w:eastAsia="楷体_GB2312"/>
      <w:b/>
      <w:sz w:val="32"/>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annotation subject"/>
    <w:basedOn w:val="7"/>
    <w:next w:val="7"/>
    <w:link w:val="28"/>
    <w:qFormat/>
    <w:uiPriority w:val="0"/>
    <w:rPr>
      <w:b/>
      <w:bCs/>
    </w:rPr>
  </w:style>
  <w:style w:type="paragraph" w:styleId="7">
    <w:name w:val="annotation text"/>
    <w:basedOn w:val="1"/>
    <w:link w:val="27"/>
    <w:qFormat/>
    <w:uiPriority w:val="0"/>
    <w:pPr>
      <w:jc w:val="left"/>
    </w:pPr>
  </w:style>
  <w:style w:type="paragraph" w:styleId="8">
    <w:name w:val="Date"/>
    <w:basedOn w:val="1"/>
    <w:next w:val="1"/>
    <w:link w:val="24"/>
    <w:qFormat/>
    <w:uiPriority w:val="0"/>
    <w:pPr>
      <w:ind w:left="100" w:leftChars="2500"/>
    </w:pPr>
  </w:style>
  <w:style w:type="paragraph" w:styleId="9">
    <w:name w:val="Balloon Text"/>
    <w:basedOn w:val="1"/>
    <w:link w:val="26"/>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qFormat/>
    <w:uiPriority w:val="0"/>
    <w:pPr>
      <w:adjustRightInd w:val="0"/>
      <w:spacing w:line="312" w:lineRule="atLeast"/>
      <w:textAlignment w:val="baseline"/>
    </w:pPr>
    <w:rPr>
      <w:kern w:val="0"/>
      <w:szCs w:val="20"/>
    </w:rPr>
  </w:style>
  <w:style w:type="paragraph" w:styleId="13">
    <w:name w:val="index 1"/>
    <w:basedOn w:val="1"/>
    <w:next w:val="1"/>
    <w:semiHidden/>
    <w:unhideWhenUsed/>
    <w:qFormat/>
    <w:uiPriority w:val="0"/>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1">
    <w:name w:val="页眉 字符"/>
    <w:basedOn w:val="15"/>
    <w:link w:val="11"/>
    <w:qFormat/>
    <w:uiPriority w:val="0"/>
    <w:rPr>
      <w:kern w:val="2"/>
      <w:sz w:val="18"/>
      <w:szCs w:val="18"/>
    </w:rPr>
  </w:style>
  <w:style w:type="character" w:customStyle="1" w:styleId="22">
    <w:name w:val="p141"/>
    <w:basedOn w:val="15"/>
    <w:qFormat/>
    <w:uiPriority w:val="0"/>
    <w:rPr>
      <w:sz w:val="21"/>
      <w:szCs w:val="21"/>
    </w:rPr>
  </w:style>
  <w:style w:type="character" w:customStyle="1" w:styleId="23">
    <w:name w:val="页脚 字符"/>
    <w:basedOn w:val="15"/>
    <w:link w:val="10"/>
    <w:qFormat/>
    <w:uiPriority w:val="0"/>
    <w:rPr>
      <w:kern w:val="2"/>
      <w:sz w:val="18"/>
      <w:szCs w:val="18"/>
    </w:rPr>
  </w:style>
  <w:style w:type="character" w:customStyle="1" w:styleId="24">
    <w:name w:val="日期 字符"/>
    <w:basedOn w:val="15"/>
    <w:link w:val="8"/>
    <w:qFormat/>
    <w:uiPriority w:val="0"/>
    <w:rPr>
      <w:kern w:val="2"/>
      <w:sz w:val="21"/>
      <w:szCs w:val="24"/>
    </w:rPr>
  </w:style>
  <w:style w:type="paragraph" w:styleId="25">
    <w:name w:val="List Paragraph"/>
    <w:basedOn w:val="1"/>
    <w:qFormat/>
    <w:uiPriority w:val="99"/>
    <w:pPr>
      <w:ind w:firstLine="420" w:firstLineChars="200"/>
    </w:pPr>
  </w:style>
  <w:style w:type="character" w:customStyle="1" w:styleId="26">
    <w:name w:val="批注框文本 字符"/>
    <w:basedOn w:val="15"/>
    <w:link w:val="9"/>
    <w:qFormat/>
    <w:uiPriority w:val="0"/>
    <w:rPr>
      <w:kern w:val="2"/>
      <w:sz w:val="18"/>
      <w:szCs w:val="18"/>
    </w:rPr>
  </w:style>
  <w:style w:type="character" w:customStyle="1" w:styleId="27">
    <w:name w:val="批注文字 字符"/>
    <w:basedOn w:val="15"/>
    <w:link w:val="7"/>
    <w:qFormat/>
    <w:uiPriority w:val="0"/>
    <w:rPr>
      <w:kern w:val="2"/>
      <w:sz w:val="21"/>
      <w:szCs w:val="24"/>
    </w:rPr>
  </w:style>
  <w:style w:type="character" w:customStyle="1" w:styleId="28">
    <w:name w:val="批注主题 字符"/>
    <w:basedOn w:val="27"/>
    <w:link w:val="6"/>
    <w:qFormat/>
    <w:uiPriority w:val="0"/>
    <w:rPr>
      <w:b/>
      <w:bCs/>
      <w:kern w:val="2"/>
      <w:sz w:val="21"/>
      <w:szCs w:val="24"/>
    </w:rPr>
  </w:style>
  <w:style w:type="character" w:customStyle="1" w:styleId="29">
    <w:name w:val="未处理的提及1"/>
    <w:basedOn w:val="15"/>
    <w:semiHidden/>
    <w:unhideWhenUsed/>
    <w:qFormat/>
    <w:uiPriority w:val="99"/>
    <w:rPr>
      <w:color w:val="808080"/>
      <w:shd w:val="clear" w:color="auto" w:fill="E6E6E6"/>
    </w:rPr>
  </w:style>
  <w:style w:type="paragraph" w:customStyle="1" w:styleId="30">
    <w:name w:val="xl28"/>
    <w:basedOn w:val="1"/>
    <w:qFormat/>
    <w:uiPriority w:val="0"/>
    <w:pPr>
      <w:widowControl/>
      <w:pBdr>
        <w:left w:val="single" w:color="auto" w:sz="4" w:space="0"/>
        <w:right w:val="single" w:color="auto" w:sz="4" w:space="0"/>
      </w:pBdr>
      <w:spacing w:before="100" w:beforeAutospacing="1" w:after="100" w:afterAutospacing="1" w:line="240" w:lineRule="atLeast"/>
      <w:jc w:val="center"/>
    </w:pPr>
    <w:rPr>
      <w:rFonts w:hint="eastAsia" w:ascii="方正仿宋简体" w:hAnsi="Arial Unicode MS" w:eastAsia="方正仿宋简体"/>
      <w:kern w:val="0"/>
      <w:sz w:val="24"/>
      <w:szCs w:val="20"/>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A4B4B-4725-4AB5-8E91-13C1A65111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1221</Words>
  <Characters>6965</Characters>
  <Lines>58</Lines>
  <Paragraphs>16</Paragraphs>
  <TotalTime>24</TotalTime>
  <ScaleCrop>false</ScaleCrop>
  <LinksUpToDate>false</LinksUpToDate>
  <CharactersWithSpaces>8170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2024-05-22T02:23:00Z</dcterms:created>
  <dc:creator>hxzhong</dc:creator>
  <cp:lastModifiedBy>巫</cp:lastModifiedBy>
  <cp:lastPrinted>2025-05-15T07:16:00Z</cp:lastPrinted>
  <dcterms:modified xsi:type="dcterms:W3CDTF">2025-05-15T08:13:28Z</dcterms:modified>
  <dc:title>深圳市创新投资集团有限公司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