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960" w:firstLineChars="300"/>
        <w:jc w:val="both"/>
        <w:rPr>
          <w:rFonts w:hint="eastAsia"/>
          <w:sz w:val="28"/>
          <w:szCs w:val="28"/>
          <w:lang w:val="en-US" w:eastAsia="zh-CN"/>
        </w:rPr>
      </w:pPr>
      <w:r>
        <w:rPr>
          <w:rFonts w:hint="eastAsia" w:asciiTheme="minorEastAsia" w:hAnsiTheme="minorEastAsia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片仔癀大厦2025-2027年电梯年度维保的询价公告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0" w:firstLineChars="200"/>
        <w:textAlignment w:val="auto"/>
        <w:outlineLvl w:val="9"/>
        <w:rPr>
          <w:rFonts w:hint="eastAsia" w:ascii="宋体" w:hAnsi="宋体" w:cs="宋体"/>
          <w:i w:val="0"/>
          <w:caps w:val="0"/>
          <w:color w:val="000000"/>
          <w:spacing w:val="0"/>
          <w:sz w:val="28"/>
          <w:szCs w:val="28"/>
          <w:shd w:val="clear" w:color="auto" w:fill="auto"/>
          <w:lang w:val="en-US" w:eastAsia="zh-CN"/>
        </w:rPr>
      </w:pPr>
      <w:r>
        <w:rPr>
          <w:rFonts w:hint="eastAsia" w:ascii="宋体" w:hAnsi="宋体" w:cs="宋体"/>
          <w:i w:val="0"/>
          <w:caps w:val="0"/>
          <w:color w:val="000000"/>
          <w:spacing w:val="0"/>
          <w:sz w:val="28"/>
          <w:szCs w:val="28"/>
          <w:shd w:val="clear" w:color="auto" w:fill="auto"/>
          <w:lang w:val="en-US" w:eastAsia="zh-CN"/>
        </w:rPr>
        <w:t>我司片仔癀大厦3部电梯维保服务合同即将到期。经审批决定，本着公开、公平、公正的原则对我司大厦电梯</w:t>
      </w:r>
      <w:bookmarkStart w:id="1" w:name="_GoBack"/>
      <w:bookmarkEnd w:id="1"/>
      <w:r>
        <w:rPr>
          <w:rFonts w:hint="eastAsia" w:ascii="宋体" w:hAnsi="宋体" w:cs="宋体"/>
          <w:i w:val="0"/>
          <w:caps w:val="0"/>
          <w:color w:val="000000"/>
          <w:spacing w:val="0"/>
          <w:sz w:val="28"/>
          <w:szCs w:val="28"/>
          <w:shd w:val="clear" w:color="auto" w:fill="auto"/>
          <w:lang w:val="en-US" w:eastAsia="zh-CN"/>
        </w:rPr>
        <w:t>维保服务项目进行公开询价，兹欢迎符合条件的相关电梯维保单位参加本项目的报价。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0" w:firstLineChars="200"/>
        <w:textAlignment w:val="auto"/>
        <w:outlineLvl w:val="9"/>
        <w:rPr>
          <w:rFonts w:hint="eastAsia" w:ascii="宋体" w:hAnsi="宋体" w:eastAsia="宋体" w:cs="宋体"/>
          <w:i w:val="0"/>
          <w:caps w:val="0"/>
          <w:color w:val="000000"/>
          <w:spacing w:val="0"/>
          <w:sz w:val="28"/>
          <w:szCs w:val="28"/>
          <w:shd w:val="clear" w:color="auto" w:fill="auto"/>
        </w:rPr>
      </w:pPr>
      <w:r>
        <w:rPr>
          <w:rFonts w:hint="eastAsia" w:ascii="宋体" w:hAnsi="宋体" w:cs="宋体"/>
          <w:i w:val="0"/>
          <w:caps w:val="0"/>
          <w:color w:val="000000"/>
          <w:spacing w:val="0"/>
          <w:sz w:val="28"/>
          <w:szCs w:val="28"/>
          <w:shd w:val="clear" w:color="auto" w:fill="auto"/>
          <w:lang w:val="en-US" w:eastAsia="zh-CN"/>
        </w:rPr>
        <w:t>项目最高限价36000元，维保内容详见以下表格，</w:t>
      </w:r>
      <w:r>
        <w:rPr>
          <w:rFonts w:hint="eastAsia" w:ascii="宋体" w:hAnsi="宋体" w:cs="宋体"/>
          <w:i w:val="0"/>
          <w:caps w:val="0"/>
          <w:color w:val="000000" w:themeColor="text1"/>
          <w:spacing w:val="0"/>
          <w:sz w:val="28"/>
          <w:szCs w:val="28"/>
          <w:shd w:val="clear" w:color="auto" w:fill="auto"/>
          <w:lang w:val="en-US" w:eastAsia="zh-CN"/>
          <w14:textFill>
            <w14:solidFill>
              <w14:schemeClr w14:val="tx1"/>
            </w14:solidFill>
          </w14:textFill>
        </w:rPr>
        <w:t>高于限价</w:t>
      </w:r>
      <w:r>
        <w:rPr>
          <w:rFonts w:hint="eastAsia" w:ascii="宋体" w:hAnsi="宋体" w:cs="宋体"/>
          <w:i w:val="0"/>
          <w:caps w:val="0"/>
          <w:color w:val="000000" w:themeColor="text1"/>
          <w:spacing w:val="0"/>
          <w:sz w:val="28"/>
          <w:szCs w:val="28"/>
          <w:shd w:val="clear" w:color="auto" w:fill="auto"/>
          <w:lang w:eastAsia="zh-CN"/>
          <w14:textFill>
            <w14:solidFill>
              <w14:schemeClr w14:val="tx1"/>
            </w14:solidFill>
          </w14:textFill>
        </w:rPr>
        <w:t>视为</w:t>
      </w:r>
      <w:r>
        <w:rPr>
          <w:rFonts w:hint="eastAsia" w:ascii="宋体" w:hAnsi="宋体" w:cs="宋体"/>
          <w:i w:val="0"/>
          <w:caps w:val="0"/>
          <w:color w:val="000000"/>
          <w:spacing w:val="0"/>
          <w:sz w:val="28"/>
          <w:szCs w:val="28"/>
          <w:shd w:val="clear" w:color="auto" w:fill="auto"/>
          <w:lang w:eastAsia="zh-CN"/>
        </w:rPr>
        <w:t>无效报价</w:t>
      </w: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8"/>
          <w:szCs w:val="28"/>
          <w:shd w:val="clear" w:color="auto" w:fill="auto"/>
        </w:rPr>
        <w:t>。</w:t>
      </w:r>
    </w:p>
    <w:p>
      <w:pPr>
        <w:numPr>
          <w:ilvl w:val="0"/>
          <w:numId w:val="0"/>
        </w:numP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>一、项目名称：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  <w:t>片仔癀大厦3部电梯维保</w:t>
      </w:r>
    </w:p>
    <w:p>
      <w:pPr>
        <w:numPr>
          <w:ilvl w:val="0"/>
          <w:numId w:val="0"/>
        </w:numPr>
        <w:ind w:leftChars="0" w:firstLine="560" w:firstLineChars="200"/>
        <w:rPr>
          <w:rFonts w:hint="eastAsia" w:ascii="宋体" w:hAnsi="宋体" w:eastAsia="宋体" w:cs="宋体"/>
          <w:sz w:val="28"/>
          <w:szCs w:val="28"/>
          <w:lang w:val="en-US" w:eastAsia="zh-CN"/>
        </w:rPr>
      </w:pPr>
    </w:p>
    <w:tbl>
      <w:tblPr>
        <w:tblStyle w:val="5"/>
        <w:tblpPr w:leftFromText="180" w:rightFromText="180" w:vertAnchor="page" w:horzAnchor="page" w:tblpX="2006" w:tblpY="6396"/>
        <w:tblOverlap w:val="never"/>
        <w:tblW w:w="7746" w:type="dxa"/>
        <w:jc w:val="center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76"/>
        <w:gridCol w:w="1137"/>
        <w:gridCol w:w="1023"/>
        <w:gridCol w:w="810"/>
        <w:gridCol w:w="703"/>
        <w:gridCol w:w="1053"/>
        <w:gridCol w:w="745"/>
        <w:gridCol w:w="451"/>
        <w:gridCol w:w="493"/>
        <w:gridCol w:w="85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05" w:hRule="atLeast"/>
          <w:jc w:val="center"/>
        </w:trPr>
        <w:tc>
          <w:tcPr>
            <w:tcW w:w="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序列</w:t>
            </w:r>
          </w:p>
        </w:tc>
        <w:tc>
          <w:tcPr>
            <w:tcW w:w="1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电梯安装位置</w:t>
            </w:r>
          </w:p>
        </w:tc>
        <w:tc>
          <w:tcPr>
            <w:tcW w:w="1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使用登记证号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监察识别码</w:t>
            </w:r>
          </w:p>
        </w:tc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设备型号</w:t>
            </w:r>
          </w:p>
        </w:tc>
        <w:tc>
          <w:tcPr>
            <w:tcW w:w="1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层站数</w:t>
            </w:r>
          </w:p>
        </w:tc>
        <w:tc>
          <w:tcPr>
            <w:tcW w:w="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载重量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（kg）</w:t>
            </w:r>
          </w:p>
        </w:tc>
        <w:tc>
          <w:tcPr>
            <w:tcW w:w="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额定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速度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（m/s）</w:t>
            </w:r>
          </w:p>
        </w:tc>
        <w:tc>
          <w:tcPr>
            <w:tcW w:w="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类别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使用年限（年）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85" w:hRule="atLeast"/>
          <w:jc w:val="center"/>
        </w:trPr>
        <w:tc>
          <w:tcPr>
            <w:tcW w:w="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片仔癀大厦</w:t>
            </w:r>
          </w:p>
        </w:tc>
        <w:tc>
          <w:tcPr>
            <w:tcW w:w="1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梯11闽E4789（16）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TE41315</w:t>
            </w:r>
          </w:p>
        </w:tc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富士达ZEXIA</w:t>
            </w:r>
          </w:p>
        </w:tc>
        <w:tc>
          <w:tcPr>
            <w:tcW w:w="1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23层23站</w:t>
            </w:r>
          </w:p>
        </w:tc>
        <w:tc>
          <w:tcPr>
            <w:tcW w:w="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1200</w:t>
            </w:r>
          </w:p>
        </w:tc>
        <w:tc>
          <w:tcPr>
            <w:tcW w:w="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2.5</w:t>
            </w:r>
          </w:p>
        </w:tc>
        <w:tc>
          <w:tcPr>
            <w:tcW w:w="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曳引驱动乘客电梯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85" w:hRule="atLeast"/>
          <w:jc w:val="center"/>
        </w:trPr>
        <w:tc>
          <w:tcPr>
            <w:tcW w:w="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1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片仔癀大厦</w:t>
            </w:r>
          </w:p>
        </w:tc>
        <w:tc>
          <w:tcPr>
            <w:tcW w:w="1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梯11闽E4498（16）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TE41078</w:t>
            </w:r>
          </w:p>
        </w:tc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富士达ZEXIA</w:t>
            </w:r>
          </w:p>
        </w:tc>
        <w:tc>
          <w:tcPr>
            <w:tcW w:w="1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23层23站</w:t>
            </w:r>
          </w:p>
        </w:tc>
        <w:tc>
          <w:tcPr>
            <w:tcW w:w="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1200</w:t>
            </w:r>
          </w:p>
        </w:tc>
        <w:tc>
          <w:tcPr>
            <w:tcW w:w="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2.5</w:t>
            </w:r>
          </w:p>
        </w:tc>
        <w:tc>
          <w:tcPr>
            <w:tcW w:w="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曳引驱动乘客电梯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93" w:hRule="atLeast"/>
          <w:jc w:val="center"/>
        </w:trPr>
        <w:tc>
          <w:tcPr>
            <w:tcW w:w="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1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片仔癀大厦</w:t>
            </w:r>
          </w:p>
        </w:tc>
        <w:tc>
          <w:tcPr>
            <w:tcW w:w="1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梯11闽E4040（16）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TE40564</w:t>
            </w:r>
          </w:p>
        </w:tc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富士达ZEXIA</w:t>
            </w:r>
          </w:p>
        </w:tc>
        <w:tc>
          <w:tcPr>
            <w:tcW w:w="1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23层23站</w:t>
            </w:r>
          </w:p>
        </w:tc>
        <w:tc>
          <w:tcPr>
            <w:tcW w:w="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1200</w:t>
            </w:r>
          </w:p>
        </w:tc>
        <w:tc>
          <w:tcPr>
            <w:tcW w:w="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2.5</w:t>
            </w:r>
          </w:p>
        </w:tc>
        <w:tc>
          <w:tcPr>
            <w:tcW w:w="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曳引驱动乘客电梯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</w:t>
            </w:r>
          </w:p>
        </w:tc>
      </w:tr>
    </w:tbl>
    <w:p>
      <w:pPr>
        <w:numPr>
          <w:ilvl w:val="0"/>
          <w:numId w:val="0"/>
        </w:numPr>
        <w:ind w:leftChars="0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 xml:space="preserve">    </w:t>
      </w:r>
    </w:p>
    <w:p>
      <w:pPr>
        <w:numPr>
          <w:ilvl w:val="0"/>
          <w:numId w:val="0"/>
        </w:numPr>
        <w:ind w:leftChars="0" w:firstLine="560" w:firstLineChars="200"/>
        <w:rPr>
          <w:rFonts w:hint="eastAsia" w:ascii="宋体" w:hAnsi="宋体" w:eastAsia="宋体" w:cs="宋体"/>
          <w:sz w:val="28"/>
          <w:szCs w:val="28"/>
          <w:lang w:val="en-US" w:eastAsia="zh-CN"/>
        </w:rPr>
      </w:pPr>
    </w:p>
    <w:p>
      <w:pPr>
        <w:numPr>
          <w:ilvl w:val="0"/>
          <w:numId w:val="0"/>
        </w:numPr>
        <w:ind w:leftChars="0" w:firstLine="560" w:firstLineChars="200"/>
        <w:rPr>
          <w:rFonts w:hint="eastAsia" w:ascii="宋体" w:hAnsi="宋体" w:eastAsia="宋体" w:cs="宋体"/>
          <w:sz w:val="28"/>
          <w:szCs w:val="28"/>
          <w:lang w:val="en-US" w:eastAsia="zh-CN"/>
        </w:rPr>
      </w:pPr>
    </w:p>
    <w:p>
      <w:pPr>
        <w:numPr>
          <w:ilvl w:val="0"/>
          <w:numId w:val="0"/>
        </w:numPr>
        <w:ind w:leftChars="0" w:firstLine="560" w:firstLineChars="200"/>
        <w:rPr>
          <w:rFonts w:hint="eastAsia" w:ascii="宋体" w:hAnsi="宋体" w:eastAsia="宋体" w:cs="宋体"/>
          <w:sz w:val="28"/>
          <w:szCs w:val="28"/>
          <w:lang w:val="en-US" w:eastAsia="zh-CN"/>
        </w:rPr>
      </w:pPr>
    </w:p>
    <w:p>
      <w:pPr>
        <w:numPr>
          <w:ilvl w:val="0"/>
          <w:numId w:val="0"/>
        </w:numPr>
        <w:ind w:leftChars="0" w:firstLine="560" w:firstLineChars="200"/>
        <w:jc w:val="both"/>
        <w:rPr>
          <w:rFonts w:hint="eastAsia" w:ascii="宋体" w:hAnsi="宋体" w:eastAsia="宋体" w:cs="宋体"/>
          <w:sz w:val="28"/>
          <w:szCs w:val="28"/>
          <w:lang w:val="en-US" w:eastAsia="zh-CN"/>
        </w:rPr>
      </w:pPr>
    </w:p>
    <w:p>
      <w:pPr>
        <w:numPr>
          <w:ilvl w:val="0"/>
          <w:numId w:val="0"/>
        </w:numPr>
        <w:ind w:leftChars="0"/>
        <w:rPr>
          <w:rFonts w:hint="eastAsia" w:ascii="宋体" w:hAnsi="宋体" w:eastAsia="宋体" w:cs="宋体"/>
          <w:sz w:val="28"/>
          <w:szCs w:val="28"/>
          <w:lang w:val="en-US" w:eastAsia="zh-CN"/>
        </w:rPr>
      </w:pPr>
    </w:p>
    <w:p>
      <w:pPr>
        <w:numPr>
          <w:ilvl w:val="0"/>
          <w:numId w:val="0"/>
        </w:numPr>
        <w:ind w:leftChars="0"/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>二、参选单位资格要求：</w:t>
      </w:r>
    </w:p>
    <w:p>
      <w:pPr>
        <w:numPr>
          <w:ilvl w:val="0"/>
          <w:numId w:val="0"/>
        </w:numPr>
        <w:spacing w:before="120" w:line="400" w:lineRule="exact"/>
        <w:ind w:firstLine="560" w:firstLineChars="200"/>
        <w:rPr>
          <w:rFonts w:hint="eastAsia" w:ascii="宋体" w:hAnsi="宋体" w:eastAsia="宋体" w:cs="宋体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（一）具有独立承担民事责任的能力，具有履行合同所必须的专业技术能力，有依法缴纳税收和社会保障资金的良好记录，参加单位在前三年内，在经营活动中没有重大违法记录，法律、行政法规规定的其他条件；</w:t>
      </w:r>
    </w:p>
    <w:p>
      <w:pPr>
        <w:numPr>
          <w:ilvl w:val="0"/>
          <w:numId w:val="0"/>
        </w:numPr>
        <w:spacing w:before="120" w:line="400" w:lineRule="exact"/>
        <w:ind w:firstLine="560" w:firstLineChars="200"/>
        <w:rPr>
          <w:rFonts w:hint="eastAsia" w:ascii="宋体" w:hAnsi="宋体" w:eastAsia="宋体" w:cs="宋体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（二）具有独立法人资格，持有有效的营业执照（经营范围需包含电梯维护保养或特种设备服务）。持有《特种设备生产许可证》（许可项目包含电梯修理），有效期内资质等级为A2及A2级以上，且电梯维保质量安全信用等级为A。投标单位应在漳州市设有固定的服务点，服务点需配备足够的专业维修人员、常用零部件及必要的维修工具和设备等。</w:t>
      </w:r>
    </w:p>
    <w:p>
      <w:pPr>
        <w:numPr>
          <w:ilvl w:val="0"/>
          <w:numId w:val="0"/>
        </w:numPr>
        <w:spacing w:before="120" w:line="400" w:lineRule="exact"/>
        <w:ind w:firstLine="560" w:firstLineChars="200"/>
        <w:rPr>
          <w:rFonts w:hint="eastAsia" w:ascii="宋体" w:hAnsi="宋体" w:eastAsia="宋体" w:cs="宋体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i w:val="0"/>
          <w:caps w:val="0"/>
          <w:color w:val="000000"/>
          <w:spacing w:val="0"/>
          <w:sz w:val="28"/>
          <w:szCs w:val="28"/>
          <w:shd w:val="clear" w:color="auto" w:fill="auto"/>
          <w:lang w:val="en-US" w:eastAsia="zh-CN"/>
        </w:rPr>
        <w:t>（三）不接受联合体参选。</w:t>
      </w:r>
    </w:p>
    <w:p>
      <w:pPr>
        <w:spacing w:before="120" w:line="400" w:lineRule="exact"/>
        <w:rPr>
          <w:rFonts w:hint="eastAsia" w:ascii="宋体" w:hAnsi="宋体" w:eastAsia="宋体" w:cs="宋体"/>
          <w:b/>
          <w:bCs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/>
          <w:bCs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三、响应性文件获取方式：</w:t>
      </w:r>
    </w:p>
    <w:p>
      <w:pPr>
        <w:numPr>
          <w:ilvl w:val="0"/>
          <w:numId w:val="0"/>
        </w:numPr>
        <w:spacing w:before="120" w:line="400" w:lineRule="exact"/>
        <w:ind w:leftChars="0"/>
        <w:rPr>
          <w:rFonts w:hint="eastAsia" w:ascii="宋体" w:hAnsi="宋体" w:eastAsia="宋体" w:cs="宋体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8"/>
          <w:szCs w:val="28"/>
          <w:shd w:val="clear" w:color="auto" w:fill="auto"/>
        </w:rPr>
        <w:t>凡有意报名参</w:t>
      </w: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8"/>
          <w:szCs w:val="28"/>
          <w:shd w:val="clear" w:color="auto" w:fill="auto"/>
          <w:lang w:val="en-US" w:eastAsia="zh-CN"/>
        </w:rPr>
        <w:t>加该</w:t>
      </w: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8"/>
          <w:szCs w:val="28"/>
          <w:shd w:val="clear" w:color="auto" w:fill="auto"/>
        </w:rPr>
        <w:t>项目的</w:t>
      </w: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8"/>
          <w:szCs w:val="28"/>
          <w:shd w:val="clear" w:color="auto" w:fill="auto"/>
          <w:lang w:val="en-US" w:eastAsia="zh-CN"/>
        </w:rPr>
        <w:t>维保单位</w:t>
      </w: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8"/>
          <w:szCs w:val="28"/>
          <w:shd w:val="clear" w:color="auto" w:fill="auto"/>
        </w:rPr>
        <w:t>，请于报名时间内</w:t>
      </w:r>
      <w:r>
        <w:rPr>
          <w:rFonts w:hint="eastAsia" w:ascii="宋体" w:hAnsi="宋体" w:cs="宋体"/>
          <w:i w:val="0"/>
          <w:caps w:val="0"/>
          <w:color w:val="000000"/>
          <w:spacing w:val="0"/>
          <w:sz w:val="28"/>
          <w:szCs w:val="28"/>
          <w:u w:val="single"/>
          <w:shd w:val="clear" w:color="auto" w:fill="auto"/>
          <w:lang w:val="en-US" w:eastAsia="zh-CN"/>
        </w:rPr>
        <w:t xml:space="preserve"> 致电 </w:t>
      </w: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8"/>
          <w:szCs w:val="28"/>
          <w:shd w:val="clear" w:color="auto" w:fill="auto"/>
          <w:lang w:val="en-US" w:eastAsia="zh-CN"/>
        </w:rPr>
        <w:t>漳州片仔癀药业股份有限公司</w:t>
      </w:r>
      <w:r>
        <w:rPr>
          <w:rFonts w:hint="eastAsia" w:ascii="宋体" w:hAnsi="宋体" w:eastAsia="宋体" w:cs="宋体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动力车间获取询价文件</w:t>
      </w:r>
      <w:r>
        <w:rPr>
          <w:rFonts w:hint="eastAsia" w:ascii="宋体" w:hAnsi="宋体" w:cs="宋体"/>
          <w:i w:val="0"/>
          <w:caps w:val="0"/>
          <w:color w:val="000000"/>
          <w:spacing w:val="0"/>
          <w:sz w:val="28"/>
          <w:szCs w:val="28"/>
          <w:shd w:val="clear" w:color="auto" w:fill="auto"/>
          <w:lang w:eastAsia="zh-CN"/>
        </w:rPr>
        <w:t>和</w:t>
      </w:r>
      <w:r>
        <w:rPr>
          <w:rFonts w:hint="eastAsia" w:ascii="宋体" w:hAnsi="宋体" w:cs="宋体"/>
          <w:i w:val="0"/>
          <w:caps w:val="0"/>
          <w:color w:val="000000" w:themeColor="text1"/>
          <w:spacing w:val="0"/>
          <w:sz w:val="28"/>
          <w:szCs w:val="28"/>
          <w:shd w:val="clear" w:color="auto" w:fill="auto"/>
          <w:lang w:eastAsia="zh-CN"/>
          <w14:textFill>
            <w14:solidFill>
              <w14:schemeClr w14:val="tx1"/>
            </w14:solidFill>
          </w14:textFill>
        </w:rPr>
        <w:t>报名登记，如未报</w:t>
      </w:r>
      <w:r>
        <w:rPr>
          <w:rFonts w:hint="eastAsia" w:ascii="宋体" w:hAnsi="宋体" w:cs="宋体"/>
          <w:i w:val="0"/>
          <w:caps w:val="0"/>
          <w:color w:val="000000"/>
          <w:spacing w:val="0"/>
          <w:sz w:val="28"/>
          <w:szCs w:val="28"/>
          <w:shd w:val="clear" w:color="auto" w:fill="auto"/>
          <w:lang w:eastAsia="zh-CN"/>
        </w:rPr>
        <w:t>名登记</w:t>
      </w:r>
      <w:bookmarkStart w:id="0" w:name="OLE_LINK1"/>
      <w:r>
        <w:rPr>
          <w:rFonts w:hint="eastAsia" w:ascii="宋体" w:hAnsi="宋体" w:cs="宋体"/>
          <w:i w:val="0"/>
          <w:caps w:val="0"/>
          <w:color w:val="000000"/>
          <w:spacing w:val="0"/>
          <w:sz w:val="28"/>
          <w:szCs w:val="28"/>
          <w:shd w:val="clear" w:color="auto" w:fill="auto"/>
          <w:lang w:eastAsia="zh-CN"/>
        </w:rPr>
        <w:t>视为无效报价</w:t>
      </w:r>
      <w:bookmarkEnd w:id="0"/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8"/>
          <w:szCs w:val="28"/>
          <w:shd w:val="clear" w:color="auto" w:fill="auto"/>
        </w:rPr>
        <w:t>。</w:t>
      </w:r>
    </w:p>
    <w:p>
      <w:pPr>
        <w:numPr>
          <w:ilvl w:val="0"/>
          <w:numId w:val="0"/>
        </w:numPr>
        <w:spacing w:before="120" w:line="400" w:lineRule="exact"/>
        <w:ind w:leftChars="0"/>
        <w:rPr>
          <w:rFonts w:hint="eastAsia" w:ascii="宋体" w:hAnsi="宋体" w:eastAsia="宋体" w:cs="宋体"/>
          <w:b/>
          <w:bCs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/>
          <w:bCs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四、报名时间、报价截止时间及递交方式：</w:t>
      </w:r>
    </w:p>
    <w:p>
      <w:pPr>
        <w:numPr>
          <w:ilvl w:val="0"/>
          <w:numId w:val="0"/>
        </w:numPr>
        <w:spacing w:before="120" w:line="400" w:lineRule="exact"/>
        <w:ind w:leftChars="0"/>
        <w:rPr>
          <w:rFonts w:hint="eastAsia" w:ascii="宋体" w:hAnsi="宋体" w:eastAsia="宋体" w:cs="宋体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 xml:space="preserve">   （一）报名时间：2025年4月7日—2025年4月10日，</w:t>
      </w:r>
    </w:p>
    <w:p>
      <w:pPr>
        <w:numPr>
          <w:ilvl w:val="0"/>
          <w:numId w:val="0"/>
        </w:numPr>
        <w:spacing w:before="120" w:line="400" w:lineRule="exact"/>
        <w:ind w:leftChars="0"/>
        <w:rPr>
          <w:rFonts w:hint="eastAsia" w:ascii="宋体" w:hAnsi="宋体" w:eastAsia="宋体" w:cs="宋体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 xml:space="preserve">                   上午9:00-12:00，下午15:00-17:30。</w:t>
      </w:r>
    </w:p>
    <w:p>
      <w:pPr>
        <w:numPr>
          <w:ilvl w:val="0"/>
          <w:numId w:val="1"/>
        </w:numPr>
        <w:spacing w:before="120" w:line="400" w:lineRule="exact"/>
        <w:ind w:left="360" w:leftChars="0" w:firstLine="0" w:firstLineChars="0"/>
        <w:rPr>
          <w:rFonts w:hint="eastAsia" w:ascii="宋体" w:hAnsi="宋体" w:eastAsia="宋体" w:cs="宋体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报价截止时间：2025年4月14日17:00。</w:t>
      </w:r>
    </w:p>
    <w:p>
      <w:pPr>
        <w:numPr>
          <w:ilvl w:val="0"/>
          <w:numId w:val="1"/>
        </w:numPr>
        <w:spacing w:before="120" w:line="400" w:lineRule="exact"/>
        <w:ind w:left="360" w:leftChars="0" w:firstLine="0" w:firstLineChars="0"/>
        <w:rPr>
          <w:rFonts w:hint="eastAsia" w:ascii="宋体" w:hAnsi="宋体" w:eastAsia="宋体" w:cs="宋体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报价文件</w:t>
      </w:r>
      <w:r>
        <w:rPr>
          <w:rFonts w:hint="eastAsia" w:ascii="宋体" w:hAnsi="宋体" w:cs="宋体"/>
          <w:i w:val="0"/>
          <w:caps w:val="0"/>
          <w:color w:val="000000"/>
          <w:spacing w:val="0"/>
          <w:sz w:val="28"/>
          <w:szCs w:val="28"/>
          <w:shd w:val="clear" w:color="auto" w:fill="auto"/>
          <w:lang w:val="en-US" w:eastAsia="zh-CN"/>
        </w:rPr>
        <w:t>递交</w:t>
      </w:r>
      <w:r>
        <w:rPr>
          <w:rFonts w:hint="eastAsia" w:ascii="宋体" w:hAnsi="宋体" w:eastAsia="宋体" w:cs="宋体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邮箱：</w:t>
      </w:r>
      <w:r>
        <w:rPr>
          <w:rFonts w:hint="eastAsia" w:ascii="宋体" w:hAnsi="宋体" w:eastAsia="宋体" w:cs="宋体"/>
          <w:i w:val="0"/>
          <w:caps w:val="0"/>
          <w:spacing w:val="0"/>
          <w:sz w:val="28"/>
          <w:szCs w:val="28"/>
        </w:rPr>
        <w:t>pzhdl@zzpzh.com</w:t>
      </w:r>
      <w:r>
        <w:rPr>
          <w:rFonts w:hint="eastAsia" w:ascii="宋体" w:hAnsi="宋体" w:eastAsia="宋体" w:cs="宋体"/>
          <w:i w:val="0"/>
          <w:caps w:val="0"/>
          <w:spacing w:val="0"/>
          <w:sz w:val="28"/>
          <w:szCs w:val="28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outlineLvl w:val="9"/>
        <w:rPr>
          <w:rFonts w:hint="eastAsia" w:ascii="宋体" w:hAnsi="宋体" w:eastAsia="宋体" w:cs="宋体"/>
          <w:b/>
          <w:bCs/>
          <w:i w:val="0"/>
          <w:caps w:val="0"/>
          <w:color w:val="000000"/>
          <w:spacing w:val="0"/>
          <w:sz w:val="28"/>
          <w:szCs w:val="28"/>
          <w:shd w:val="clear" w:color="auto" w:fill="auto"/>
          <w:lang w:eastAsia="zh-CN"/>
        </w:rPr>
      </w:pPr>
      <w:r>
        <w:rPr>
          <w:rFonts w:hint="eastAsia" w:ascii="宋体" w:hAnsi="宋体" w:eastAsia="宋体" w:cs="宋体"/>
          <w:b/>
          <w:bCs/>
          <w:i w:val="0"/>
          <w:caps w:val="0"/>
          <w:color w:val="000000"/>
          <w:spacing w:val="0"/>
          <w:sz w:val="28"/>
          <w:szCs w:val="28"/>
          <w:shd w:val="clear" w:color="auto" w:fill="auto"/>
        </w:rPr>
        <w:t>五、联系方式</w:t>
      </w:r>
      <w:r>
        <w:rPr>
          <w:rFonts w:hint="eastAsia" w:ascii="宋体" w:hAnsi="宋体" w:eastAsia="宋体" w:cs="宋体"/>
          <w:b/>
          <w:bCs/>
          <w:i w:val="0"/>
          <w:caps w:val="0"/>
          <w:color w:val="000000"/>
          <w:spacing w:val="0"/>
          <w:sz w:val="28"/>
          <w:szCs w:val="28"/>
          <w:shd w:val="clear" w:color="auto" w:fill="auto"/>
          <w:lang w:eastAsia="zh-CN"/>
        </w:rPr>
        <w:t>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textAlignment w:val="auto"/>
        <w:outlineLvl w:val="9"/>
        <w:rPr>
          <w:rFonts w:hint="eastAsia" w:ascii="宋体" w:hAnsi="宋体" w:eastAsia="宋体" w:cs="宋体"/>
          <w:i w:val="0"/>
          <w:caps w:val="0"/>
          <w:color w:val="000000"/>
          <w:spacing w:val="0"/>
          <w:sz w:val="28"/>
          <w:szCs w:val="28"/>
          <w:shd w:val="clear" w:color="auto" w:fill="auto"/>
          <w:lang w:val="en-US" w:eastAsia="zh-CN"/>
        </w:rPr>
      </w:pP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8"/>
          <w:szCs w:val="28"/>
          <w:shd w:val="clear" w:color="auto" w:fill="auto"/>
        </w:rPr>
        <w:t>联系人：</w:t>
      </w:r>
      <w:r>
        <w:rPr>
          <w:rFonts w:hint="eastAsia" w:ascii="宋体" w:hAnsi="宋体" w:cs="宋体"/>
          <w:i w:val="0"/>
          <w:caps w:val="0"/>
          <w:color w:val="000000"/>
          <w:spacing w:val="0"/>
          <w:sz w:val="28"/>
          <w:szCs w:val="28"/>
          <w:shd w:val="clear" w:color="auto" w:fill="auto"/>
          <w:lang w:val="en-US" w:eastAsia="zh-CN"/>
        </w:rPr>
        <w:t>陈</w:t>
      </w: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8"/>
          <w:szCs w:val="28"/>
          <w:shd w:val="clear" w:color="auto" w:fill="auto"/>
          <w:lang w:val="en-US" w:eastAsia="zh-CN"/>
        </w:rPr>
        <w:t>工</w:t>
      </w: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8"/>
          <w:szCs w:val="28"/>
          <w:shd w:val="clear" w:color="auto" w:fill="auto"/>
          <w:lang w:eastAsia="zh-CN"/>
        </w:rPr>
        <w:t>，</w:t>
      </w: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8"/>
          <w:szCs w:val="28"/>
          <w:shd w:val="clear" w:color="auto" w:fill="auto"/>
        </w:rPr>
        <w:t>电 话：</w:t>
      </w:r>
      <w:r>
        <w:rPr>
          <w:rFonts w:hint="eastAsia" w:ascii="宋体" w:hAnsi="宋体" w:cs="宋体"/>
          <w:i w:val="0"/>
          <w:caps w:val="0"/>
          <w:color w:val="000000"/>
          <w:spacing w:val="0"/>
          <w:sz w:val="28"/>
          <w:szCs w:val="28"/>
          <w:shd w:val="clear" w:color="auto" w:fill="auto"/>
          <w:lang w:val="en-US" w:eastAsia="zh-CN"/>
        </w:rPr>
        <w:t xml:space="preserve">0596-2305436 / </w:t>
      </w: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8"/>
          <w:szCs w:val="28"/>
          <w:shd w:val="clear" w:color="auto" w:fill="auto"/>
          <w:lang w:val="en-US" w:eastAsia="zh-CN"/>
        </w:rPr>
        <w:t>13</w:t>
      </w:r>
      <w:r>
        <w:rPr>
          <w:rFonts w:hint="eastAsia" w:ascii="宋体" w:hAnsi="宋体" w:cs="宋体"/>
          <w:i w:val="0"/>
          <w:caps w:val="0"/>
          <w:color w:val="000000"/>
          <w:spacing w:val="0"/>
          <w:sz w:val="28"/>
          <w:szCs w:val="28"/>
          <w:shd w:val="clear" w:color="auto" w:fill="auto"/>
          <w:lang w:val="en-US" w:eastAsia="zh-CN"/>
        </w:rPr>
        <w:t>850583711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0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CCAF133"/>
    <w:multiLevelType w:val="singleLevel"/>
    <w:tmpl w:val="7CCAF133"/>
    <w:lvl w:ilvl="0" w:tentative="0">
      <w:start w:val="2"/>
      <w:numFmt w:val="chineseCounting"/>
      <w:suff w:val="nothing"/>
      <w:lvlText w:val="（%1）"/>
      <w:lvlJc w:val="left"/>
      <w:pPr>
        <w:ind w:left="360" w:leftChars="0" w:firstLine="0" w:firstLineChars="0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47EB"/>
    <w:rsid w:val="002D47EB"/>
    <w:rsid w:val="00A22A02"/>
    <w:rsid w:val="01F913DF"/>
    <w:rsid w:val="02427002"/>
    <w:rsid w:val="05531E7F"/>
    <w:rsid w:val="06974286"/>
    <w:rsid w:val="08E86280"/>
    <w:rsid w:val="090639DA"/>
    <w:rsid w:val="091A3BE0"/>
    <w:rsid w:val="09C446BD"/>
    <w:rsid w:val="0C0D681E"/>
    <w:rsid w:val="0CB20666"/>
    <w:rsid w:val="0CCE2C48"/>
    <w:rsid w:val="0DF04CE1"/>
    <w:rsid w:val="0EA92FC9"/>
    <w:rsid w:val="183F7503"/>
    <w:rsid w:val="18951321"/>
    <w:rsid w:val="203F0059"/>
    <w:rsid w:val="21A62E70"/>
    <w:rsid w:val="279A37F3"/>
    <w:rsid w:val="294D46C1"/>
    <w:rsid w:val="325370AE"/>
    <w:rsid w:val="36085C0E"/>
    <w:rsid w:val="383F45FA"/>
    <w:rsid w:val="3CC57503"/>
    <w:rsid w:val="3D1C1FFA"/>
    <w:rsid w:val="3E1D11DD"/>
    <w:rsid w:val="462855E5"/>
    <w:rsid w:val="4BEF0001"/>
    <w:rsid w:val="4EEF5738"/>
    <w:rsid w:val="4EF557B9"/>
    <w:rsid w:val="4EFE7291"/>
    <w:rsid w:val="50E85790"/>
    <w:rsid w:val="517355E5"/>
    <w:rsid w:val="55C15D8C"/>
    <w:rsid w:val="561F3B16"/>
    <w:rsid w:val="5660228D"/>
    <w:rsid w:val="56B66553"/>
    <w:rsid w:val="5A4D225E"/>
    <w:rsid w:val="5B4E6A43"/>
    <w:rsid w:val="5BFC05E7"/>
    <w:rsid w:val="5EC77C19"/>
    <w:rsid w:val="620B124D"/>
    <w:rsid w:val="66AF0D86"/>
    <w:rsid w:val="6781773F"/>
    <w:rsid w:val="698E22D4"/>
    <w:rsid w:val="6EC205AD"/>
    <w:rsid w:val="718E0928"/>
    <w:rsid w:val="71AE52F2"/>
    <w:rsid w:val="766F57AD"/>
    <w:rsid w:val="77902ECD"/>
    <w:rsid w:val="79282C9C"/>
    <w:rsid w:val="797461BE"/>
    <w:rsid w:val="7CE908B0"/>
    <w:rsid w:val="7DD574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BodyText1I"/>
    <w:basedOn w:val="3"/>
    <w:qFormat/>
    <w:uiPriority w:val="0"/>
    <w:pPr>
      <w:spacing w:line="380" w:lineRule="exact"/>
      <w:ind w:firstLine="420" w:firstLineChars="100"/>
      <w:jc w:val="both"/>
    </w:pPr>
  </w:style>
  <w:style w:type="paragraph" w:customStyle="1" w:styleId="3">
    <w:name w:val="BodyText"/>
    <w:basedOn w:val="1"/>
    <w:qFormat/>
    <w:uiPriority w:val="0"/>
    <w:pPr>
      <w:spacing w:line="380" w:lineRule="exact"/>
      <w:jc w:val="both"/>
    </w:pPr>
    <w:rPr>
      <w:kern w:val="2"/>
      <w:sz w:val="24"/>
      <w:lang w:val="en-US" w:eastAsia="zh-CN" w:bidi="ar-SA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paragraph" w:customStyle="1" w:styleId="7">
    <w:name w:val="正文1"/>
    <w:qFormat/>
    <w:uiPriority w:val="0"/>
    <w:pPr>
      <w:widowControl w:val="0"/>
      <w:adjustRightInd w:val="0"/>
      <w:spacing w:line="312" w:lineRule="atLeast"/>
      <w:jc w:val="both"/>
      <w:textAlignment w:val="baseline"/>
    </w:pPr>
    <w:rPr>
      <w:rFonts w:ascii="宋体" w:hAnsi="Calibri" w:eastAsia="宋体" w:cs="Times New Roman"/>
      <w:sz w:val="34"/>
      <w:szCs w:val="22"/>
      <w:lang w:val="en-US" w:eastAsia="zh-CN" w:bidi="ar-SA"/>
    </w:rPr>
  </w:style>
  <w:style w:type="character" w:customStyle="1" w:styleId="8">
    <w:name w:val="font21"/>
    <w:basedOn w:val="4"/>
    <w:qFormat/>
    <w:uiPriority w:val="0"/>
    <w:rPr>
      <w:rFonts w:hint="eastAsia" w:ascii="宋体" w:hAnsi="宋体" w:eastAsia="宋体" w:cs="宋体"/>
      <w:color w:val="000000"/>
      <w:sz w:val="18"/>
      <w:szCs w:val="18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5</TotalTime>
  <ScaleCrop>false</ScaleCrop>
  <LinksUpToDate>false</LinksUpToDate>
  <CharactersWithSpaces>0</CharactersWithSpaces>
  <Application>WPS Office_10.8.2.6837_F1E327BC-269C-435d-A152-05C5408002CA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2025-03-19T07:10:00Z</dcterms:created>
  <dc:creator>lenovo</dc:creator>
  <cp:lastModifiedBy>lenovo</cp:lastModifiedBy>
  <dcterms:modified xsi:type="dcterms:W3CDTF">2025-04-03T08:41:43Z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2052-10.8.2.6837</vt:lpwstr>
  </property>
</Properties>
</file>