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F3A9">
      <w:pPr>
        <w:rPr>
          <w:rFonts w:hint="default" w:ascii="宋体" w:hAnsi="宋体" w:eastAsia="宋体" w:cs="宋体"/>
          <w:b/>
          <w:kern w:val="1"/>
          <w:sz w:val="32"/>
          <w:szCs w:val="32"/>
          <w:lang w:val="en-US" w:eastAsia="zh-CN"/>
        </w:rPr>
      </w:pPr>
      <w:bookmarkStart w:id="58" w:name="_GoBack"/>
      <w:bookmarkEnd w:id="58"/>
      <w:bookmarkStart w:id="0" w:name="_Toc482349935"/>
      <w:bookmarkStart w:id="1" w:name="_Toc372101121"/>
    </w:p>
    <w:p w14:paraId="68D8D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1"/>
          <w:sz w:val="32"/>
          <w:szCs w:val="32"/>
          <w:lang w:val="en-US" w:eastAsia="zh-CN"/>
        </w:rPr>
      </w:pPr>
      <w:r>
        <w:rPr>
          <w:rFonts w:hint="eastAsia" w:ascii="宋体" w:hAnsi="宋体" w:eastAsia="宋体" w:cs="宋体"/>
          <w:kern w:val="1"/>
          <w:sz w:val="32"/>
          <w:szCs w:val="32"/>
        </w:rPr>
        <w:t>漳州片仔癀药业股份有限公司</w:t>
      </w:r>
    </w:p>
    <w:p w14:paraId="3A91AC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1"/>
          <w:sz w:val="32"/>
          <w:szCs w:val="32"/>
          <w:lang w:val="en-US" w:eastAsia="zh-CN"/>
        </w:rPr>
      </w:pPr>
      <w:r>
        <w:rPr>
          <w:rFonts w:hint="eastAsia" w:ascii="宋体" w:hAnsi="宋体" w:eastAsia="宋体" w:cs="宋体"/>
          <w:kern w:val="1"/>
          <w:sz w:val="32"/>
          <w:szCs w:val="32"/>
          <w:lang w:val="en-US" w:eastAsia="zh-CN"/>
        </w:rPr>
        <w:t>片仔癀线上新媒体融合投放</w:t>
      </w:r>
      <w:r>
        <w:rPr>
          <w:rFonts w:hint="eastAsia" w:ascii="宋体" w:hAnsi="宋体" w:eastAsia="宋体" w:cs="宋体"/>
          <w:kern w:val="1"/>
          <w:sz w:val="32"/>
          <w:szCs w:val="32"/>
        </w:rPr>
        <w:t>项目公开比选文件</w:t>
      </w:r>
    </w:p>
    <w:p w14:paraId="48B9A06D">
      <w:pPr>
        <w:spacing w:line="360" w:lineRule="auto"/>
        <w:jc w:val="center"/>
        <w:rPr>
          <w:rFonts w:ascii="宋体" w:hAnsi="宋体" w:eastAsia="宋体" w:cs="宋体"/>
          <w:b/>
          <w:kern w:val="1"/>
          <w:sz w:val="84"/>
          <w:szCs w:val="84"/>
        </w:rPr>
      </w:pPr>
    </w:p>
    <w:p w14:paraId="74807DAF">
      <w:pPr>
        <w:spacing w:line="360" w:lineRule="auto"/>
        <w:jc w:val="center"/>
        <w:rPr>
          <w:rFonts w:ascii="宋体" w:hAnsi="宋体" w:eastAsia="宋体" w:cs="宋体"/>
          <w:b/>
          <w:kern w:val="1"/>
          <w:sz w:val="84"/>
          <w:szCs w:val="84"/>
        </w:rPr>
      </w:pPr>
      <w:r>
        <w:rPr>
          <w:rFonts w:hint="eastAsia" w:ascii="宋体" w:hAnsi="宋体" w:eastAsia="宋体" w:cs="宋体"/>
          <w:b/>
          <w:kern w:val="1"/>
          <w:sz w:val="84"/>
          <w:szCs w:val="84"/>
        </w:rPr>
        <w:t>比 选 文 件</w:t>
      </w:r>
    </w:p>
    <w:p w14:paraId="1C14A683">
      <w:pPr>
        <w:spacing w:line="360" w:lineRule="auto"/>
        <w:jc w:val="center"/>
        <w:rPr>
          <w:rFonts w:ascii="宋体" w:hAnsi="宋体" w:eastAsia="宋体" w:cs="宋体"/>
          <w:b/>
          <w:kern w:val="1"/>
          <w:szCs w:val="21"/>
        </w:rPr>
      </w:pPr>
    </w:p>
    <w:p w14:paraId="52988F60">
      <w:pPr>
        <w:spacing w:line="360" w:lineRule="auto"/>
        <w:rPr>
          <w:rFonts w:ascii="宋体" w:hAnsi="宋体" w:eastAsia="宋体" w:cs="宋体"/>
          <w:b/>
          <w:kern w:val="1"/>
          <w:sz w:val="36"/>
          <w:szCs w:val="36"/>
        </w:rPr>
      </w:pPr>
    </w:p>
    <w:p w14:paraId="7F63FC42">
      <w:pPr>
        <w:spacing w:line="360" w:lineRule="auto"/>
        <w:rPr>
          <w:rFonts w:ascii="宋体" w:hAnsi="宋体" w:eastAsia="宋体" w:cs="宋体"/>
          <w:kern w:val="1"/>
          <w:szCs w:val="21"/>
        </w:rPr>
      </w:pPr>
    </w:p>
    <w:p w14:paraId="65E5C64B">
      <w:pPr>
        <w:spacing w:line="360" w:lineRule="auto"/>
        <w:rPr>
          <w:rFonts w:ascii="宋体" w:hAnsi="宋体" w:eastAsia="宋体" w:cs="宋体"/>
          <w:kern w:val="1"/>
          <w:szCs w:val="21"/>
        </w:rPr>
      </w:pPr>
    </w:p>
    <w:p w14:paraId="19FDFB25">
      <w:pPr>
        <w:spacing w:line="360" w:lineRule="auto"/>
        <w:rPr>
          <w:rFonts w:ascii="宋体" w:hAnsi="宋体" w:eastAsia="宋体" w:cs="宋体"/>
          <w:kern w:val="1"/>
          <w:szCs w:val="21"/>
        </w:rPr>
      </w:pPr>
    </w:p>
    <w:p w14:paraId="0BA7081B">
      <w:pPr>
        <w:spacing w:line="360" w:lineRule="auto"/>
        <w:rPr>
          <w:rFonts w:ascii="宋体" w:hAnsi="宋体" w:eastAsia="宋体" w:cs="宋体"/>
          <w:kern w:val="1"/>
          <w:szCs w:val="21"/>
        </w:rPr>
      </w:pPr>
    </w:p>
    <w:p w14:paraId="10B966ED">
      <w:pPr>
        <w:spacing w:line="360" w:lineRule="auto"/>
        <w:rPr>
          <w:rFonts w:ascii="宋体" w:hAnsi="宋体" w:eastAsia="宋体" w:cs="宋体"/>
          <w:kern w:val="1"/>
          <w:szCs w:val="21"/>
        </w:rPr>
      </w:pPr>
    </w:p>
    <w:p w14:paraId="63C610BC">
      <w:pPr>
        <w:spacing w:line="360" w:lineRule="auto"/>
        <w:rPr>
          <w:rFonts w:ascii="宋体" w:hAnsi="宋体" w:eastAsia="宋体" w:cs="宋体"/>
          <w:kern w:val="1"/>
          <w:szCs w:val="21"/>
        </w:rPr>
      </w:pPr>
    </w:p>
    <w:p w14:paraId="522D57D4">
      <w:pPr>
        <w:spacing w:line="360" w:lineRule="auto"/>
        <w:rPr>
          <w:rFonts w:ascii="宋体" w:hAnsi="宋体" w:eastAsia="宋体" w:cs="宋体"/>
          <w:kern w:val="1"/>
          <w:szCs w:val="21"/>
        </w:rPr>
      </w:pPr>
    </w:p>
    <w:p w14:paraId="0C1B5082">
      <w:pPr>
        <w:spacing w:line="360" w:lineRule="auto"/>
        <w:rPr>
          <w:rFonts w:ascii="宋体" w:hAnsi="宋体" w:eastAsia="宋体" w:cs="宋体"/>
          <w:kern w:val="1"/>
          <w:szCs w:val="21"/>
        </w:rPr>
      </w:pPr>
    </w:p>
    <w:p w14:paraId="2D802B26">
      <w:pPr>
        <w:spacing w:line="360" w:lineRule="auto"/>
        <w:rPr>
          <w:rFonts w:ascii="宋体" w:hAnsi="宋体" w:eastAsia="宋体" w:cs="宋体"/>
          <w:kern w:val="1"/>
          <w:szCs w:val="21"/>
        </w:rPr>
      </w:pPr>
    </w:p>
    <w:p w14:paraId="7311C97A">
      <w:pPr>
        <w:spacing w:line="360" w:lineRule="auto"/>
        <w:rPr>
          <w:rFonts w:ascii="宋体" w:hAnsi="宋体" w:eastAsia="宋体" w:cs="宋体"/>
          <w:kern w:val="1"/>
          <w:szCs w:val="21"/>
        </w:rPr>
      </w:pPr>
    </w:p>
    <w:p w14:paraId="6691BB3E">
      <w:pPr>
        <w:spacing w:line="360" w:lineRule="auto"/>
        <w:rPr>
          <w:rFonts w:ascii="宋体" w:hAnsi="宋体" w:eastAsia="宋体" w:cs="宋体"/>
          <w:kern w:val="1"/>
          <w:szCs w:val="21"/>
        </w:rPr>
      </w:pPr>
    </w:p>
    <w:p w14:paraId="4BEACDC6">
      <w:pPr>
        <w:spacing w:line="360" w:lineRule="auto"/>
        <w:rPr>
          <w:rFonts w:ascii="宋体" w:hAnsi="宋体" w:eastAsia="宋体" w:cs="宋体"/>
          <w:kern w:val="1"/>
          <w:szCs w:val="21"/>
        </w:rPr>
      </w:pPr>
    </w:p>
    <w:p w14:paraId="0C22413D">
      <w:pPr>
        <w:spacing w:line="360" w:lineRule="auto"/>
        <w:rPr>
          <w:rFonts w:ascii="宋体" w:hAnsi="宋体" w:eastAsia="宋体" w:cs="宋体"/>
          <w:kern w:val="1"/>
          <w:szCs w:val="21"/>
        </w:rPr>
      </w:pPr>
    </w:p>
    <w:p w14:paraId="1D0C1FB3">
      <w:pPr>
        <w:spacing w:line="360" w:lineRule="auto"/>
        <w:jc w:val="center"/>
        <w:rPr>
          <w:rFonts w:ascii="宋体" w:hAnsi="宋体" w:eastAsia="宋体" w:cs="宋体"/>
          <w:kern w:val="1"/>
          <w:szCs w:val="21"/>
        </w:rPr>
      </w:pPr>
    </w:p>
    <w:p w14:paraId="74B5D6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b/>
          <w:kern w:val="1"/>
          <w:sz w:val="32"/>
          <w:szCs w:val="32"/>
          <w:u w:val="single"/>
        </w:rPr>
      </w:pPr>
      <w:r>
        <w:rPr>
          <w:rFonts w:hint="eastAsia" w:ascii="宋体" w:hAnsi="宋体" w:eastAsia="宋体" w:cs="宋体"/>
          <w:b/>
          <w:kern w:val="1"/>
          <w:sz w:val="32"/>
          <w:szCs w:val="32"/>
        </w:rPr>
        <w:t>编制单位</w:t>
      </w:r>
      <w:r>
        <w:rPr>
          <w:rFonts w:hint="eastAsia" w:ascii="宋体" w:hAnsi="宋体" w:eastAsia="宋体" w:cs="宋体"/>
          <w:b/>
          <w:kern w:val="1"/>
          <w:sz w:val="32"/>
          <w:szCs w:val="32"/>
          <w:lang w:eastAsia="zh-CN"/>
        </w:rPr>
        <w:t>：</w:t>
      </w:r>
      <w:r>
        <w:rPr>
          <w:rFonts w:hint="eastAsia" w:ascii="宋体" w:hAnsi="宋体" w:eastAsia="宋体" w:cs="宋体"/>
          <w:b/>
          <w:kern w:val="1"/>
          <w:sz w:val="32"/>
          <w:szCs w:val="32"/>
        </w:rPr>
        <w:t>漳州片仔癀药业股份有限公司</w:t>
      </w:r>
    </w:p>
    <w:p w14:paraId="298D53C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b/>
          <w:kern w:val="1"/>
          <w:sz w:val="32"/>
          <w:szCs w:val="32"/>
        </w:rPr>
      </w:pPr>
      <w:r>
        <w:rPr>
          <w:rFonts w:hint="eastAsia" w:ascii="宋体" w:hAnsi="宋体" w:eastAsia="宋体" w:cs="宋体"/>
          <w:b/>
          <w:bCs/>
          <w:kern w:val="1"/>
          <w:sz w:val="32"/>
          <w:szCs w:val="32"/>
        </w:rPr>
        <w:t>日期</w:t>
      </w:r>
      <w:r>
        <w:rPr>
          <w:rFonts w:hint="eastAsia" w:ascii="宋体" w:hAnsi="宋体" w:eastAsia="宋体" w:cs="宋体"/>
          <w:b/>
          <w:bCs/>
          <w:kern w:val="1"/>
          <w:sz w:val="32"/>
          <w:szCs w:val="32"/>
          <w:lang w:eastAsia="zh-CN"/>
        </w:rPr>
        <w:t>：</w:t>
      </w:r>
      <w:r>
        <w:rPr>
          <w:rFonts w:hint="eastAsia" w:ascii="宋体" w:hAnsi="宋体" w:eastAsia="宋体" w:cs="宋体"/>
          <w:b/>
          <w:bCs/>
          <w:kern w:val="1"/>
          <w:sz w:val="32"/>
          <w:szCs w:val="32"/>
        </w:rPr>
        <w:t>20</w:t>
      </w:r>
      <w:r>
        <w:rPr>
          <w:rFonts w:hint="eastAsia" w:ascii="宋体" w:hAnsi="宋体" w:eastAsia="宋体" w:cs="宋体"/>
          <w:b/>
          <w:bCs/>
          <w:kern w:val="1"/>
          <w:sz w:val="32"/>
          <w:szCs w:val="32"/>
          <w:lang w:val="en-US" w:eastAsia="zh-CN"/>
        </w:rPr>
        <w:t>25</w:t>
      </w:r>
      <w:r>
        <w:rPr>
          <w:rFonts w:hint="eastAsia" w:ascii="宋体" w:hAnsi="宋体" w:eastAsia="宋体" w:cs="宋体"/>
          <w:b/>
          <w:bCs/>
          <w:kern w:val="1"/>
          <w:sz w:val="32"/>
          <w:szCs w:val="32"/>
        </w:rPr>
        <w:t>年</w:t>
      </w:r>
      <w:r>
        <w:rPr>
          <w:rFonts w:hint="eastAsia" w:ascii="宋体" w:hAnsi="宋体" w:eastAsia="宋体" w:cs="宋体"/>
          <w:b/>
          <w:bCs/>
          <w:kern w:val="1"/>
          <w:sz w:val="32"/>
          <w:szCs w:val="32"/>
          <w:lang w:val="en-US" w:eastAsia="zh-CN"/>
        </w:rPr>
        <w:t>2</w:t>
      </w:r>
      <w:r>
        <w:rPr>
          <w:rFonts w:hint="eastAsia" w:ascii="宋体" w:hAnsi="宋体" w:eastAsia="宋体" w:cs="宋体"/>
          <w:b/>
          <w:bCs/>
          <w:kern w:val="1"/>
          <w:sz w:val="32"/>
          <w:szCs w:val="32"/>
        </w:rPr>
        <w:t>月</w:t>
      </w:r>
      <w:r>
        <w:rPr>
          <w:rFonts w:hint="eastAsia" w:ascii="宋体" w:hAnsi="宋体" w:eastAsia="宋体" w:cs="宋体"/>
          <w:b/>
          <w:bCs/>
          <w:kern w:val="1"/>
          <w:sz w:val="32"/>
          <w:szCs w:val="32"/>
          <w:lang w:val="en-US" w:eastAsia="zh-CN"/>
        </w:rPr>
        <w:t>21</w:t>
      </w:r>
      <w:r>
        <w:rPr>
          <w:rFonts w:hint="eastAsia" w:ascii="宋体" w:hAnsi="宋体" w:eastAsia="宋体" w:cs="宋体"/>
          <w:b/>
          <w:bCs/>
          <w:kern w:val="1"/>
          <w:sz w:val="32"/>
          <w:szCs w:val="32"/>
        </w:rPr>
        <w:t>日</w:t>
      </w:r>
    </w:p>
    <w:p w14:paraId="2427B3E6">
      <w:pPr>
        <w:rPr>
          <w:rFonts w:hint="eastAsia" w:ascii="宋体" w:hAnsi="宋体" w:eastAsia="宋体" w:cs="宋体"/>
          <w:b/>
          <w:kern w:val="1"/>
          <w:sz w:val="44"/>
          <w:szCs w:val="21"/>
          <w:lang w:val="zh-CN"/>
        </w:rPr>
      </w:pPr>
      <w:r>
        <w:rPr>
          <w:rFonts w:hint="eastAsia" w:ascii="宋体" w:hAnsi="宋体" w:eastAsia="宋体" w:cs="宋体"/>
          <w:b/>
          <w:kern w:val="1"/>
          <w:sz w:val="44"/>
          <w:szCs w:val="21"/>
          <w:lang w:val="zh-CN"/>
        </w:rPr>
        <w:br w:type="page"/>
      </w:r>
    </w:p>
    <w:p w14:paraId="6C1EF1F3">
      <w:pPr>
        <w:spacing w:line="360" w:lineRule="auto"/>
        <w:jc w:val="center"/>
        <w:rPr>
          <w:rFonts w:ascii="宋体" w:hAnsi="宋体" w:eastAsia="宋体" w:cs="宋体"/>
          <w:b/>
          <w:kern w:val="1"/>
          <w:szCs w:val="48"/>
          <w:u w:val="single"/>
        </w:rPr>
      </w:pPr>
      <w:r>
        <w:rPr>
          <w:rFonts w:hint="eastAsia" w:ascii="宋体" w:hAnsi="宋体" w:eastAsia="宋体" w:cs="宋体"/>
          <w:b/>
          <w:kern w:val="1"/>
          <w:sz w:val="44"/>
          <w:szCs w:val="21"/>
          <w:lang w:val="zh-CN"/>
        </w:rPr>
        <w:t>目</w:t>
      </w:r>
      <w:r>
        <w:rPr>
          <w:rFonts w:hint="eastAsia" w:ascii="宋体" w:hAnsi="宋体" w:eastAsia="宋体" w:cs="宋体"/>
          <w:b/>
          <w:kern w:val="1"/>
          <w:sz w:val="44"/>
          <w:szCs w:val="21"/>
          <w:lang w:val="en-US" w:eastAsia="zh-CN"/>
        </w:rPr>
        <w:t xml:space="preserve"> </w:t>
      </w:r>
      <w:r>
        <w:rPr>
          <w:rFonts w:hint="eastAsia" w:ascii="宋体" w:hAnsi="宋体" w:eastAsia="宋体" w:cs="宋体"/>
          <w:b/>
          <w:kern w:val="1"/>
          <w:sz w:val="44"/>
          <w:szCs w:val="21"/>
          <w:lang w:val="zh-CN"/>
        </w:rPr>
        <w:t>录</w:t>
      </w:r>
    </w:p>
    <w:p w14:paraId="669A5BE2">
      <w:pPr>
        <w:jc w:val="center"/>
        <w:rPr>
          <w:rFonts w:ascii="宋体" w:hAnsi="宋体" w:eastAsia="宋体" w:cs="宋体"/>
          <w:kern w:val="1"/>
          <w:szCs w:val="21"/>
        </w:rPr>
      </w:pPr>
    </w:p>
    <w:p w14:paraId="4ACB2840">
      <w:pPr>
        <w:jc w:val="center"/>
        <w:rPr>
          <w:rFonts w:ascii="宋体" w:hAnsi="宋体" w:eastAsia="宋体" w:cs="宋体"/>
          <w:kern w:val="1"/>
          <w:szCs w:val="21"/>
        </w:rPr>
      </w:pPr>
    </w:p>
    <w:sdt>
      <w:sdtPr>
        <w:rPr>
          <w:rFonts w:ascii="宋体" w:hAnsi="宋体" w:eastAsia="宋体" w:cstheme="minorBidi"/>
          <w:kern w:val="2"/>
          <w:sz w:val="24"/>
          <w:szCs w:val="28"/>
          <w:lang w:val="en-US" w:eastAsia="zh-CN" w:bidi="ar-SA"/>
        </w:rPr>
        <w:id w:val="147482629"/>
        <w15:color w:val="DBDBDB"/>
        <w:docPartObj>
          <w:docPartGallery w:val="Table of Contents"/>
          <w:docPartUnique/>
        </w:docPartObj>
      </w:sdtPr>
      <w:sdtEndPr>
        <w:rPr>
          <w:rFonts w:ascii="宋体" w:hAnsi="宋体" w:eastAsia="宋体" w:cs="宋体"/>
          <w:caps/>
          <w:kern w:val="2"/>
          <w:sz w:val="21"/>
          <w:szCs w:val="22"/>
          <w:lang w:val="en-US" w:eastAsia="zh-CN" w:bidi="ar-SA"/>
        </w:rPr>
      </w:sdtEndPr>
      <w:sdtContent>
        <w:p w14:paraId="66D1127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24"/>
              <w:szCs w:val="28"/>
            </w:rPr>
          </w:pPr>
        </w:p>
        <w:p w14:paraId="3721972F">
          <w:pPr>
            <w:pStyle w:val="2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4"/>
              <w:szCs w:val="28"/>
            </w:rPr>
          </w:pPr>
          <w:r>
            <w:rPr>
              <w:rFonts w:hint="eastAsia" w:asciiTheme="minorEastAsia" w:hAnsiTheme="minorEastAsia" w:eastAsiaTheme="minorEastAsia" w:cstheme="minorEastAsia"/>
              <w:b/>
              <w:caps/>
              <w:sz w:val="36"/>
              <w:szCs w:val="36"/>
            </w:rPr>
            <w:fldChar w:fldCharType="begin"/>
          </w:r>
          <w:r>
            <w:rPr>
              <w:rFonts w:hint="eastAsia" w:asciiTheme="minorEastAsia" w:hAnsiTheme="minorEastAsia" w:eastAsiaTheme="minorEastAsia" w:cstheme="minorEastAsia"/>
              <w:b/>
              <w:caps/>
              <w:sz w:val="36"/>
              <w:szCs w:val="36"/>
            </w:rPr>
            <w:instrText xml:space="preserve">TOC \o "1-1" \h \u </w:instrText>
          </w:r>
          <w:r>
            <w:rPr>
              <w:rFonts w:hint="eastAsia" w:asciiTheme="minorEastAsia" w:hAnsiTheme="minorEastAsia" w:eastAsiaTheme="minorEastAsia" w:cstheme="minorEastAsia"/>
              <w:b/>
              <w:caps/>
              <w:sz w:val="36"/>
              <w:szCs w:val="36"/>
            </w:rPr>
            <w:fldChar w:fldCharType="separate"/>
          </w:r>
          <w:r>
            <w:rPr>
              <w:rFonts w:hint="eastAsia" w:asciiTheme="minorEastAsia" w:hAnsiTheme="minorEastAsia" w:eastAsiaTheme="minorEastAsia" w:cstheme="minorEastAsia"/>
              <w:caps/>
              <w:sz w:val="24"/>
              <w:szCs w:val="36"/>
            </w:rPr>
            <w:fldChar w:fldCharType="begin"/>
          </w:r>
          <w:r>
            <w:rPr>
              <w:rFonts w:hint="eastAsia" w:asciiTheme="minorEastAsia" w:hAnsiTheme="minorEastAsia" w:eastAsiaTheme="minorEastAsia" w:cstheme="minorEastAsia"/>
              <w:caps/>
              <w:sz w:val="24"/>
              <w:szCs w:val="36"/>
            </w:rPr>
            <w:instrText xml:space="preserve"> HYPERLINK \l _Toc27901 </w:instrText>
          </w:r>
          <w:r>
            <w:rPr>
              <w:rFonts w:hint="eastAsia" w:asciiTheme="minorEastAsia" w:hAnsiTheme="minorEastAsia" w:eastAsiaTheme="minorEastAsia" w:cstheme="minorEastAsia"/>
              <w:caps/>
              <w:sz w:val="24"/>
              <w:szCs w:val="36"/>
            </w:rPr>
            <w:fldChar w:fldCharType="separate"/>
          </w:r>
          <w:r>
            <w:rPr>
              <w:rFonts w:hint="eastAsia" w:ascii="宋体" w:hAnsi="宋体" w:eastAsia="宋体" w:cs="宋体"/>
              <w:sz w:val="24"/>
              <w:szCs w:val="40"/>
              <w:lang w:val="en-US" w:eastAsia="zh-CN"/>
            </w:rPr>
            <w:t>第一部分 比选介绍</w:t>
          </w:r>
          <w:r>
            <w:rPr>
              <w:sz w:val="24"/>
              <w:szCs w:val="28"/>
            </w:rPr>
            <w:tab/>
          </w:r>
          <w:r>
            <w:rPr>
              <w:sz w:val="24"/>
              <w:szCs w:val="28"/>
            </w:rPr>
            <w:fldChar w:fldCharType="begin"/>
          </w:r>
          <w:r>
            <w:rPr>
              <w:sz w:val="24"/>
              <w:szCs w:val="28"/>
            </w:rPr>
            <w:instrText xml:space="preserve"> PAGEREF _Toc27901 \h </w:instrText>
          </w:r>
          <w:r>
            <w:rPr>
              <w:sz w:val="24"/>
              <w:szCs w:val="28"/>
            </w:rPr>
            <w:fldChar w:fldCharType="separate"/>
          </w:r>
          <w:r>
            <w:rPr>
              <w:sz w:val="24"/>
              <w:szCs w:val="28"/>
            </w:rPr>
            <w:t>1</w:t>
          </w:r>
          <w:r>
            <w:rPr>
              <w:sz w:val="24"/>
              <w:szCs w:val="28"/>
            </w:rPr>
            <w:fldChar w:fldCharType="end"/>
          </w:r>
          <w:r>
            <w:rPr>
              <w:rFonts w:hint="eastAsia" w:asciiTheme="minorEastAsia" w:hAnsiTheme="minorEastAsia" w:eastAsiaTheme="minorEastAsia" w:cstheme="minorEastAsia"/>
              <w:caps/>
              <w:sz w:val="24"/>
              <w:szCs w:val="36"/>
            </w:rPr>
            <w:fldChar w:fldCharType="end"/>
          </w:r>
        </w:p>
        <w:p w14:paraId="7D104E98">
          <w:pPr>
            <w:pStyle w:val="2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4"/>
              <w:szCs w:val="28"/>
            </w:rPr>
          </w:pPr>
          <w:r>
            <w:rPr>
              <w:rFonts w:hint="eastAsia" w:asciiTheme="minorEastAsia" w:hAnsiTheme="minorEastAsia" w:eastAsiaTheme="minorEastAsia" w:cstheme="minorEastAsia"/>
              <w:caps/>
              <w:sz w:val="24"/>
              <w:szCs w:val="36"/>
            </w:rPr>
            <w:fldChar w:fldCharType="begin"/>
          </w:r>
          <w:r>
            <w:rPr>
              <w:rFonts w:hint="eastAsia" w:asciiTheme="minorEastAsia" w:hAnsiTheme="minorEastAsia" w:eastAsiaTheme="minorEastAsia" w:cstheme="minorEastAsia"/>
              <w:caps/>
              <w:sz w:val="24"/>
              <w:szCs w:val="36"/>
            </w:rPr>
            <w:instrText xml:space="preserve"> HYPERLINK \l _Toc29711 </w:instrText>
          </w:r>
          <w:r>
            <w:rPr>
              <w:rFonts w:hint="eastAsia" w:asciiTheme="minorEastAsia" w:hAnsiTheme="minorEastAsia" w:eastAsiaTheme="minorEastAsia" w:cstheme="minorEastAsia"/>
              <w:caps/>
              <w:sz w:val="24"/>
              <w:szCs w:val="36"/>
            </w:rPr>
            <w:fldChar w:fldCharType="separate"/>
          </w:r>
          <w:r>
            <w:rPr>
              <w:rFonts w:hint="eastAsia" w:ascii="宋体" w:hAnsi="宋体" w:eastAsia="宋体" w:cs="宋体"/>
              <w:sz w:val="24"/>
              <w:szCs w:val="40"/>
              <w:lang w:val="en-US" w:eastAsia="zh-CN"/>
            </w:rPr>
            <w:t>第二部分 参选人须知</w:t>
          </w:r>
          <w:r>
            <w:rPr>
              <w:sz w:val="24"/>
              <w:szCs w:val="28"/>
            </w:rPr>
            <w:tab/>
          </w:r>
          <w:r>
            <w:rPr>
              <w:sz w:val="24"/>
              <w:szCs w:val="28"/>
            </w:rPr>
            <w:fldChar w:fldCharType="begin"/>
          </w:r>
          <w:r>
            <w:rPr>
              <w:sz w:val="24"/>
              <w:szCs w:val="28"/>
            </w:rPr>
            <w:instrText xml:space="preserve"> PAGEREF _Toc29711 \h </w:instrText>
          </w:r>
          <w:r>
            <w:rPr>
              <w:sz w:val="24"/>
              <w:szCs w:val="28"/>
            </w:rPr>
            <w:fldChar w:fldCharType="separate"/>
          </w:r>
          <w:r>
            <w:rPr>
              <w:sz w:val="24"/>
              <w:szCs w:val="28"/>
            </w:rPr>
            <w:t>3</w:t>
          </w:r>
          <w:r>
            <w:rPr>
              <w:sz w:val="24"/>
              <w:szCs w:val="28"/>
            </w:rPr>
            <w:fldChar w:fldCharType="end"/>
          </w:r>
          <w:r>
            <w:rPr>
              <w:rFonts w:hint="eastAsia" w:asciiTheme="minorEastAsia" w:hAnsiTheme="minorEastAsia" w:eastAsiaTheme="minorEastAsia" w:cstheme="minorEastAsia"/>
              <w:caps/>
              <w:sz w:val="24"/>
              <w:szCs w:val="36"/>
            </w:rPr>
            <w:fldChar w:fldCharType="end"/>
          </w:r>
        </w:p>
        <w:p w14:paraId="3F99F329">
          <w:pPr>
            <w:pStyle w:val="2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4"/>
              <w:szCs w:val="28"/>
            </w:rPr>
          </w:pPr>
          <w:r>
            <w:rPr>
              <w:rFonts w:hint="eastAsia" w:asciiTheme="minorEastAsia" w:hAnsiTheme="minorEastAsia" w:eastAsiaTheme="minorEastAsia" w:cstheme="minorEastAsia"/>
              <w:caps/>
              <w:sz w:val="24"/>
              <w:szCs w:val="36"/>
            </w:rPr>
            <w:fldChar w:fldCharType="begin"/>
          </w:r>
          <w:r>
            <w:rPr>
              <w:rFonts w:hint="eastAsia" w:asciiTheme="minorEastAsia" w:hAnsiTheme="minorEastAsia" w:eastAsiaTheme="minorEastAsia" w:cstheme="minorEastAsia"/>
              <w:caps/>
              <w:sz w:val="24"/>
              <w:szCs w:val="36"/>
            </w:rPr>
            <w:instrText xml:space="preserve"> HYPERLINK \l _Toc24662 </w:instrText>
          </w:r>
          <w:r>
            <w:rPr>
              <w:rFonts w:hint="eastAsia" w:asciiTheme="minorEastAsia" w:hAnsiTheme="minorEastAsia" w:eastAsiaTheme="minorEastAsia" w:cstheme="minorEastAsia"/>
              <w:caps/>
              <w:sz w:val="24"/>
              <w:szCs w:val="36"/>
            </w:rPr>
            <w:fldChar w:fldCharType="separate"/>
          </w:r>
          <w:r>
            <w:rPr>
              <w:rFonts w:hint="eastAsia" w:ascii="宋体" w:hAnsi="宋体" w:eastAsia="宋体" w:cs="宋体"/>
              <w:sz w:val="24"/>
              <w:szCs w:val="40"/>
              <w:lang w:val="en-US" w:eastAsia="zh-CN"/>
            </w:rPr>
            <w:t xml:space="preserve">第三部分 </w:t>
          </w:r>
          <w:r>
            <w:rPr>
              <w:rFonts w:hint="eastAsia" w:ascii="宋体" w:hAnsi="宋体" w:eastAsia="宋体" w:cs="宋体"/>
              <w:sz w:val="24"/>
              <w:szCs w:val="40"/>
            </w:rPr>
            <w:t>项目</w:t>
          </w:r>
          <w:r>
            <w:rPr>
              <w:rFonts w:hint="eastAsia" w:ascii="宋体" w:hAnsi="宋体" w:eastAsia="宋体" w:cs="宋体"/>
              <w:sz w:val="24"/>
              <w:szCs w:val="40"/>
              <w:lang w:val="en-US" w:eastAsia="zh-CN"/>
            </w:rPr>
            <w:t>需求</w:t>
          </w:r>
          <w:r>
            <w:rPr>
              <w:rFonts w:hint="eastAsia" w:ascii="宋体" w:hAnsi="宋体" w:eastAsia="宋体" w:cs="宋体"/>
              <w:sz w:val="24"/>
              <w:szCs w:val="40"/>
            </w:rPr>
            <w:t>清单</w:t>
          </w:r>
          <w:r>
            <w:rPr>
              <w:sz w:val="24"/>
              <w:szCs w:val="28"/>
            </w:rPr>
            <w:tab/>
          </w:r>
          <w:r>
            <w:rPr>
              <w:sz w:val="24"/>
              <w:szCs w:val="28"/>
            </w:rPr>
            <w:fldChar w:fldCharType="begin"/>
          </w:r>
          <w:r>
            <w:rPr>
              <w:sz w:val="24"/>
              <w:szCs w:val="28"/>
            </w:rPr>
            <w:instrText xml:space="preserve"> PAGEREF _Toc24662 \h </w:instrText>
          </w:r>
          <w:r>
            <w:rPr>
              <w:sz w:val="24"/>
              <w:szCs w:val="28"/>
            </w:rPr>
            <w:fldChar w:fldCharType="separate"/>
          </w:r>
          <w:r>
            <w:rPr>
              <w:sz w:val="24"/>
              <w:szCs w:val="28"/>
            </w:rPr>
            <w:t>5</w:t>
          </w:r>
          <w:r>
            <w:rPr>
              <w:sz w:val="24"/>
              <w:szCs w:val="28"/>
            </w:rPr>
            <w:fldChar w:fldCharType="end"/>
          </w:r>
          <w:r>
            <w:rPr>
              <w:rFonts w:hint="eastAsia" w:asciiTheme="minorEastAsia" w:hAnsiTheme="minorEastAsia" w:eastAsiaTheme="minorEastAsia" w:cstheme="minorEastAsia"/>
              <w:caps/>
              <w:sz w:val="24"/>
              <w:szCs w:val="36"/>
            </w:rPr>
            <w:fldChar w:fldCharType="end"/>
          </w:r>
        </w:p>
        <w:p w14:paraId="63F0DF91">
          <w:pPr>
            <w:pStyle w:val="2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4"/>
              <w:szCs w:val="28"/>
            </w:rPr>
          </w:pPr>
          <w:r>
            <w:rPr>
              <w:rFonts w:hint="eastAsia" w:asciiTheme="minorEastAsia" w:hAnsiTheme="minorEastAsia" w:eastAsiaTheme="minorEastAsia" w:cstheme="minorEastAsia"/>
              <w:caps/>
              <w:sz w:val="24"/>
              <w:szCs w:val="36"/>
            </w:rPr>
            <w:fldChar w:fldCharType="begin"/>
          </w:r>
          <w:r>
            <w:rPr>
              <w:rFonts w:hint="eastAsia" w:asciiTheme="minorEastAsia" w:hAnsiTheme="minorEastAsia" w:eastAsiaTheme="minorEastAsia" w:cstheme="minorEastAsia"/>
              <w:caps/>
              <w:sz w:val="24"/>
              <w:szCs w:val="36"/>
            </w:rPr>
            <w:instrText xml:space="preserve"> HYPERLINK \l _Toc1790 </w:instrText>
          </w:r>
          <w:r>
            <w:rPr>
              <w:rFonts w:hint="eastAsia" w:asciiTheme="minorEastAsia" w:hAnsiTheme="minorEastAsia" w:eastAsiaTheme="minorEastAsia" w:cstheme="minorEastAsia"/>
              <w:caps/>
              <w:sz w:val="24"/>
              <w:szCs w:val="36"/>
            </w:rPr>
            <w:fldChar w:fldCharType="separate"/>
          </w:r>
          <w:r>
            <w:rPr>
              <w:rFonts w:hint="eastAsia" w:ascii="宋体" w:hAnsi="宋体" w:eastAsia="宋体" w:cs="宋体"/>
              <w:sz w:val="24"/>
              <w:szCs w:val="40"/>
              <w:lang w:val="en-US" w:eastAsia="zh-CN"/>
            </w:rPr>
            <w:t>第四部分 参选文件（格式）</w:t>
          </w:r>
          <w:r>
            <w:rPr>
              <w:sz w:val="24"/>
              <w:szCs w:val="28"/>
            </w:rPr>
            <w:tab/>
          </w:r>
          <w:r>
            <w:rPr>
              <w:sz w:val="24"/>
              <w:szCs w:val="28"/>
            </w:rPr>
            <w:fldChar w:fldCharType="begin"/>
          </w:r>
          <w:r>
            <w:rPr>
              <w:sz w:val="24"/>
              <w:szCs w:val="28"/>
            </w:rPr>
            <w:instrText xml:space="preserve"> PAGEREF _Toc1790 \h </w:instrText>
          </w:r>
          <w:r>
            <w:rPr>
              <w:sz w:val="24"/>
              <w:szCs w:val="28"/>
            </w:rPr>
            <w:fldChar w:fldCharType="separate"/>
          </w:r>
          <w:r>
            <w:rPr>
              <w:sz w:val="24"/>
              <w:szCs w:val="28"/>
            </w:rPr>
            <w:t>8</w:t>
          </w:r>
          <w:r>
            <w:rPr>
              <w:sz w:val="24"/>
              <w:szCs w:val="28"/>
            </w:rPr>
            <w:fldChar w:fldCharType="end"/>
          </w:r>
          <w:r>
            <w:rPr>
              <w:rFonts w:hint="eastAsia" w:asciiTheme="minorEastAsia" w:hAnsiTheme="minorEastAsia" w:eastAsiaTheme="minorEastAsia" w:cstheme="minorEastAsia"/>
              <w:caps/>
              <w:sz w:val="24"/>
              <w:szCs w:val="36"/>
            </w:rPr>
            <w:fldChar w:fldCharType="end"/>
          </w:r>
        </w:p>
        <w:p w14:paraId="70C664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caps/>
              <w:kern w:val="2"/>
              <w:sz w:val="21"/>
              <w:szCs w:val="22"/>
              <w:lang w:val="en-US" w:eastAsia="zh-CN" w:bidi="ar-SA"/>
            </w:rPr>
          </w:pPr>
          <w:r>
            <w:rPr>
              <w:rFonts w:hint="eastAsia" w:asciiTheme="minorEastAsia" w:hAnsiTheme="minorEastAsia" w:eastAsiaTheme="minorEastAsia" w:cstheme="minorEastAsia"/>
              <w:caps/>
              <w:sz w:val="24"/>
              <w:szCs w:val="36"/>
            </w:rPr>
            <w:fldChar w:fldCharType="end"/>
          </w:r>
        </w:p>
      </w:sdtContent>
    </w:sdt>
    <w:p w14:paraId="155CE5D0">
      <w:pPr>
        <w:widowControl/>
        <w:spacing w:line="360" w:lineRule="auto"/>
        <w:jc w:val="left"/>
        <w:rPr>
          <w:rFonts w:ascii="宋体" w:hAnsi="宋体" w:eastAsia="宋体" w:cs="宋体"/>
          <w:caps/>
          <w:kern w:val="2"/>
          <w:sz w:val="21"/>
          <w:szCs w:val="22"/>
          <w:lang w:val="en-US" w:eastAsia="zh-CN" w:bidi="ar-SA"/>
        </w:rPr>
      </w:pPr>
    </w:p>
    <w:p w14:paraId="7F701E8C">
      <w:pPr>
        <w:rPr>
          <w:rFonts w:hint="eastAsia" w:ascii="宋体" w:hAnsi="宋体" w:eastAsia="宋体" w:cs="宋体"/>
        </w:rPr>
      </w:pPr>
      <w:bookmarkStart w:id="2" w:name="_Toc437950557"/>
      <w:r>
        <w:rPr>
          <w:rFonts w:hint="eastAsia" w:ascii="宋体" w:hAnsi="宋体" w:eastAsia="宋体" w:cs="宋体"/>
        </w:rPr>
        <w:br w:type="page"/>
      </w:r>
    </w:p>
    <w:p w14:paraId="0CEB0204">
      <w:pPr>
        <w:pStyle w:val="38"/>
        <w:outlineLvl w:val="9"/>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14:paraId="0DF837A0">
      <w:pPr>
        <w:pStyle w:val="38"/>
        <w:keepNext/>
        <w:keepLines/>
        <w:pageBreakBefore w:val="0"/>
        <w:widowControl w:val="0"/>
        <w:kinsoku/>
        <w:wordWrap/>
        <w:overflowPunct/>
        <w:topLinePunct w:val="0"/>
        <w:autoSpaceDE/>
        <w:autoSpaceDN/>
        <w:bidi w:val="0"/>
        <w:adjustRightInd/>
        <w:snapToGrid/>
        <w:spacing w:after="313" w:afterLines="100" w:line="440" w:lineRule="exact"/>
        <w:textAlignment w:val="auto"/>
        <w:rPr>
          <w:rFonts w:hint="default" w:ascii="宋体" w:hAnsi="宋体" w:eastAsia="宋体" w:cs="宋体"/>
          <w:sz w:val="32"/>
          <w:szCs w:val="32"/>
          <w:lang w:val="en-US" w:eastAsia="zh-CN"/>
        </w:rPr>
      </w:pPr>
      <w:bookmarkStart w:id="3" w:name="_Toc7285"/>
      <w:bookmarkStart w:id="4" w:name="_Toc27901"/>
      <w:r>
        <w:rPr>
          <w:rFonts w:hint="eastAsia" w:ascii="宋体" w:hAnsi="宋体" w:eastAsia="宋体" w:cs="宋体"/>
          <w:sz w:val="32"/>
          <w:szCs w:val="32"/>
          <w:lang w:val="en-US" w:eastAsia="zh-CN"/>
        </w:rPr>
        <w:t xml:space="preserve">第一部分 </w:t>
      </w:r>
      <w:bookmarkEnd w:id="2"/>
      <w:bookmarkEnd w:id="3"/>
      <w:r>
        <w:rPr>
          <w:rFonts w:hint="eastAsia" w:ascii="宋体" w:hAnsi="宋体" w:eastAsia="宋体" w:cs="宋体"/>
          <w:sz w:val="32"/>
          <w:szCs w:val="32"/>
          <w:lang w:val="en-US" w:eastAsia="zh-CN"/>
        </w:rPr>
        <w:t>比选介绍</w:t>
      </w:r>
      <w:bookmarkEnd w:id="4"/>
    </w:p>
    <w:p w14:paraId="6A21101F">
      <w:pPr>
        <w:keepNext w:val="0"/>
        <w:keepLines w:val="0"/>
        <w:pageBreakBefore w:val="0"/>
        <w:tabs>
          <w:tab w:val="left" w:pos="900"/>
          <w:tab w:val="left" w:pos="1080"/>
        </w:tabs>
        <w:kinsoku/>
        <w:wordWrap/>
        <w:overflowPunct/>
        <w:topLinePunct w:val="0"/>
        <w:autoSpaceDE/>
        <w:autoSpaceDN/>
        <w:bidi w:val="0"/>
        <w:adjustRightInd/>
        <w:snapToGrid/>
        <w:spacing w:line="440" w:lineRule="exact"/>
        <w:ind w:left="0" w:leftChars="0" w:firstLine="480" w:firstLineChars="200"/>
        <w:contextualSpacing/>
        <w:jc w:val="both"/>
        <w:textAlignment w:val="auto"/>
        <w:rPr>
          <w:rFonts w:hint="default" w:ascii="宋体" w:hAnsi="宋体" w:eastAsia="宋体" w:cs="宋体"/>
          <w:kern w:val="1"/>
          <w:sz w:val="24"/>
          <w:szCs w:val="24"/>
          <w:lang w:val="en-US"/>
        </w:rPr>
      </w:pPr>
      <w:r>
        <w:rPr>
          <w:rFonts w:hint="eastAsia" w:ascii="宋体" w:hAnsi="宋体" w:eastAsia="宋体" w:cs="宋体"/>
          <w:kern w:val="1"/>
          <w:sz w:val="24"/>
          <w:szCs w:val="24"/>
        </w:rPr>
        <w:t>漳州片仔癀药业股份有限公司计划开展片仔癀线上新媒体融合投放，现进行国内公开比选</w:t>
      </w:r>
      <w:r>
        <w:rPr>
          <w:rFonts w:hint="eastAsia" w:ascii="宋体" w:hAnsi="宋体" w:eastAsia="宋体" w:cs="宋体"/>
          <w:kern w:val="1"/>
          <w:sz w:val="24"/>
          <w:szCs w:val="24"/>
          <w:lang w:eastAsia="zh-CN"/>
        </w:rPr>
        <w:t>，</w:t>
      </w:r>
      <w:r>
        <w:rPr>
          <w:rFonts w:hint="eastAsia" w:ascii="宋体" w:hAnsi="宋体" w:eastAsia="宋体" w:cs="宋体"/>
          <w:kern w:val="1"/>
          <w:sz w:val="24"/>
          <w:szCs w:val="24"/>
        </w:rPr>
        <w:t>项目需求、参选要求详见《比选文件》</w:t>
      </w:r>
      <w:r>
        <w:rPr>
          <w:rFonts w:hint="eastAsia" w:ascii="宋体" w:hAnsi="宋体" w:eastAsia="宋体" w:cs="宋体"/>
          <w:kern w:val="1"/>
          <w:sz w:val="24"/>
          <w:szCs w:val="24"/>
          <w:lang w:eastAsia="zh-CN"/>
        </w:rPr>
        <w:t>。</w:t>
      </w:r>
    </w:p>
    <w:p w14:paraId="0B34ABC4">
      <w:pPr>
        <w:pStyle w:val="51"/>
        <w:keepNext w:val="0"/>
        <w:keepLines w:val="0"/>
        <w:pageBreakBefore w:val="0"/>
        <w:kinsoku/>
        <w:wordWrap/>
        <w:overflowPunct/>
        <w:topLinePunct w:val="0"/>
        <w:autoSpaceDE/>
        <w:autoSpaceDN/>
        <w:bidi w:val="0"/>
        <w:adjustRightInd/>
        <w:snapToGrid/>
        <w:spacing w:line="440" w:lineRule="exact"/>
        <w:ind w:left="0" w:leftChars="0"/>
        <w:contextualSpacing/>
        <w:jc w:val="both"/>
        <w:textAlignment w:val="auto"/>
        <w:rPr>
          <w:rFonts w:ascii="宋体" w:hAnsi="宋体" w:cs="宋体"/>
          <w:color w:val="auto"/>
          <w:kern w:val="1"/>
          <w:sz w:val="24"/>
          <w:szCs w:val="24"/>
        </w:rPr>
      </w:pPr>
    </w:p>
    <w:p w14:paraId="1D55D83C">
      <w:pPr>
        <w:keepNext w:val="0"/>
        <w:keepLines w:val="0"/>
        <w:pageBreakBefore w:val="0"/>
        <w:kinsoku/>
        <w:wordWrap/>
        <w:overflowPunct/>
        <w:topLinePunct w:val="0"/>
        <w:autoSpaceDE/>
        <w:autoSpaceDN/>
        <w:bidi w:val="0"/>
        <w:adjustRightInd/>
        <w:snapToGrid/>
        <w:spacing w:line="440" w:lineRule="exact"/>
        <w:ind w:left="0" w:leftChars="0"/>
        <w:jc w:val="both"/>
        <w:textAlignment w:val="auto"/>
        <w:rPr>
          <w:rFonts w:ascii="宋体" w:hAnsi="宋体" w:cs="宋体"/>
          <w:kern w:val="1"/>
          <w:sz w:val="24"/>
          <w:szCs w:val="24"/>
        </w:rPr>
      </w:pPr>
      <w:r>
        <w:rPr>
          <w:rFonts w:hint="eastAsia" w:ascii="宋体" w:hAnsi="宋体" w:cs="宋体"/>
          <w:kern w:val="1"/>
          <w:sz w:val="24"/>
          <w:szCs w:val="24"/>
          <w:lang w:val="en-US" w:eastAsia="zh-CN"/>
        </w:rPr>
        <w:t>1.</w:t>
      </w:r>
      <w:r>
        <w:rPr>
          <w:rFonts w:hint="eastAsia" w:ascii="宋体" w:hAnsi="宋体" w:cs="宋体"/>
          <w:kern w:val="1"/>
          <w:sz w:val="24"/>
          <w:szCs w:val="24"/>
        </w:rPr>
        <w:t>比选项目名称：</w:t>
      </w:r>
      <w:r>
        <w:rPr>
          <w:rFonts w:hint="eastAsia" w:ascii="宋体" w:hAnsi="宋体" w:cs="宋体"/>
          <w:kern w:val="1"/>
          <w:sz w:val="24"/>
          <w:szCs w:val="24"/>
          <w:lang w:val="en-US" w:eastAsia="zh-CN"/>
        </w:rPr>
        <w:t>片仔癀线上新媒体融合投放</w:t>
      </w:r>
      <w:r>
        <w:rPr>
          <w:rFonts w:hint="eastAsia" w:ascii="宋体" w:hAnsi="宋体" w:cs="宋体"/>
          <w:kern w:val="1"/>
          <w:sz w:val="24"/>
          <w:szCs w:val="24"/>
        </w:rPr>
        <w:t>。</w:t>
      </w:r>
    </w:p>
    <w:p w14:paraId="01B9680A">
      <w:pPr>
        <w:pStyle w:val="51"/>
        <w:keepNext w:val="0"/>
        <w:keepLines w:val="0"/>
        <w:pageBreakBefore w:val="0"/>
        <w:kinsoku/>
        <w:wordWrap/>
        <w:overflowPunct/>
        <w:topLinePunct w:val="0"/>
        <w:autoSpaceDE/>
        <w:autoSpaceDN/>
        <w:bidi w:val="0"/>
        <w:adjustRightInd/>
        <w:snapToGrid/>
        <w:spacing w:line="440" w:lineRule="exact"/>
        <w:ind w:left="240" w:leftChars="0" w:hanging="240" w:hangingChars="100"/>
        <w:contextualSpacing/>
        <w:jc w:val="both"/>
        <w:textAlignment w:val="auto"/>
        <w:rPr>
          <w:rFonts w:ascii="宋体" w:hAnsi="宋体" w:cs="宋体"/>
          <w:b/>
          <w:color w:val="auto"/>
          <w:kern w:val="1"/>
          <w:sz w:val="24"/>
          <w:szCs w:val="24"/>
        </w:rPr>
      </w:pPr>
      <w:r>
        <w:rPr>
          <w:rFonts w:hint="eastAsia" w:ascii="宋体" w:hAnsi="宋体" w:cs="宋体"/>
          <w:color w:val="auto"/>
          <w:kern w:val="1"/>
          <w:sz w:val="24"/>
          <w:szCs w:val="24"/>
        </w:rPr>
        <w:t>2</w:t>
      </w:r>
      <w:r>
        <w:rPr>
          <w:rFonts w:hint="eastAsia" w:ascii="宋体" w:hAnsi="宋体" w:cs="宋体"/>
          <w:color w:val="auto"/>
          <w:kern w:val="1"/>
          <w:sz w:val="24"/>
          <w:szCs w:val="24"/>
          <w:lang w:val="en-US" w:eastAsia="zh-CN"/>
        </w:rPr>
        <w:t>.</w:t>
      </w:r>
      <w:r>
        <w:rPr>
          <w:rFonts w:hint="eastAsia" w:ascii="宋体" w:hAnsi="宋体" w:cs="宋体"/>
          <w:color w:val="auto"/>
          <w:kern w:val="1"/>
          <w:sz w:val="24"/>
          <w:szCs w:val="24"/>
        </w:rPr>
        <w:t>比选文件发布时间：</w:t>
      </w:r>
      <w:r>
        <w:rPr>
          <w:rFonts w:hint="eastAsia" w:ascii="宋体" w:hAnsi="宋体" w:cs="宋体"/>
          <w:color w:val="auto"/>
          <w:kern w:val="1"/>
          <w:sz w:val="24"/>
          <w:szCs w:val="24"/>
          <w:lang w:val="en-US" w:eastAsia="zh-CN"/>
        </w:rPr>
        <w:t>比选文件拟定于</w:t>
      </w:r>
      <w:r>
        <w:rPr>
          <w:rFonts w:hint="eastAsia" w:ascii="宋体" w:hAnsi="宋体" w:cs="宋体"/>
          <w:color w:val="auto"/>
          <w:kern w:val="1"/>
          <w:sz w:val="24"/>
          <w:szCs w:val="24"/>
          <w:highlight w:val="none"/>
          <w:u w:val="single"/>
        </w:rPr>
        <w:t>202</w:t>
      </w:r>
      <w:r>
        <w:rPr>
          <w:rFonts w:hint="eastAsia" w:ascii="宋体" w:hAnsi="宋体" w:cs="宋体"/>
          <w:color w:val="auto"/>
          <w:kern w:val="1"/>
          <w:sz w:val="24"/>
          <w:szCs w:val="24"/>
          <w:highlight w:val="none"/>
          <w:u w:val="single"/>
          <w:lang w:val="en-US" w:eastAsia="zh-CN"/>
        </w:rPr>
        <w:t>5</w:t>
      </w:r>
      <w:r>
        <w:rPr>
          <w:rFonts w:hint="eastAsia" w:ascii="宋体" w:hAnsi="宋体" w:cs="宋体"/>
          <w:color w:val="auto"/>
          <w:kern w:val="1"/>
          <w:sz w:val="24"/>
          <w:szCs w:val="24"/>
          <w:highlight w:val="none"/>
          <w:u w:val="single"/>
        </w:rPr>
        <w:t>年</w:t>
      </w:r>
      <w:r>
        <w:rPr>
          <w:rFonts w:hint="eastAsia" w:ascii="宋体" w:hAnsi="宋体" w:cs="宋体"/>
          <w:color w:val="auto"/>
          <w:kern w:val="1"/>
          <w:sz w:val="24"/>
          <w:szCs w:val="24"/>
          <w:highlight w:val="none"/>
          <w:u w:val="single"/>
          <w:lang w:val="en-US" w:eastAsia="zh-CN"/>
        </w:rPr>
        <w:t>2</w:t>
      </w:r>
      <w:r>
        <w:rPr>
          <w:rFonts w:hint="eastAsia" w:ascii="宋体" w:hAnsi="宋体" w:cs="宋体"/>
          <w:color w:val="auto"/>
          <w:kern w:val="1"/>
          <w:sz w:val="24"/>
          <w:szCs w:val="24"/>
          <w:highlight w:val="none"/>
          <w:u w:val="single"/>
        </w:rPr>
        <w:t>月</w:t>
      </w:r>
      <w:r>
        <w:rPr>
          <w:rFonts w:hint="eastAsia" w:ascii="宋体" w:hAnsi="宋体" w:cs="宋体"/>
          <w:color w:val="auto"/>
          <w:kern w:val="1"/>
          <w:sz w:val="24"/>
          <w:szCs w:val="24"/>
          <w:highlight w:val="none"/>
          <w:u w:val="single"/>
          <w:lang w:val="en-US" w:eastAsia="zh-CN"/>
        </w:rPr>
        <w:t>27</w:t>
      </w:r>
      <w:r>
        <w:rPr>
          <w:rFonts w:hint="eastAsia" w:ascii="宋体" w:hAnsi="宋体" w:cs="宋体"/>
          <w:color w:val="auto"/>
          <w:kern w:val="1"/>
          <w:sz w:val="24"/>
          <w:szCs w:val="24"/>
          <w:highlight w:val="none"/>
          <w:u w:val="single"/>
        </w:rPr>
        <w:t>日</w:t>
      </w:r>
      <w:r>
        <w:rPr>
          <w:rFonts w:hint="eastAsia" w:ascii="宋体" w:hAnsi="宋体" w:cs="宋体"/>
          <w:color w:val="auto"/>
          <w:kern w:val="1"/>
          <w:sz w:val="24"/>
          <w:szCs w:val="24"/>
        </w:rPr>
        <w:t>通过片</w:t>
      </w:r>
      <w:r>
        <w:rPr>
          <w:rFonts w:hint="eastAsia" w:ascii="宋体" w:hAnsi="宋体" w:cs="宋体"/>
          <w:color w:val="auto"/>
          <w:sz w:val="24"/>
          <w:szCs w:val="24"/>
        </w:rPr>
        <w:t>仔癀官方网站</w:t>
      </w:r>
      <w:r>
        <w:rPr>
          <w:rFonts w:hint="eastAsia" w:ascii="宋体" w:hAnsi="宋体" w:cs="宋体"/>
          <w:color w:val="auto"/>
          <w:sz w:val="24"/>
          <w:szCs w:val="24"/>
          <w:lang w:val="en-US" w:eastAsia="zh-CN"/>
        </w:rPr>
        <w:t>（www.zzpzh.com）和中国采购与招标网（www.chinabidding.com.cn）</w:t>
      </w:r>
      <w:r>
        <w:rPr>
          <w:rFonts w:hint="eastAsia" w:ascii="宋体" w:hAnsi="宋体" w:cs="宋体"/>
          <w:color w:val="auto"/>
          <w:sz w:val="24"/>
          <w:szCs w:val="24"/>
        </w:rPr>
        <w:t>发布。</w:t>
      </w:r>
    </w:p>
    <w:p w14:paraId="57735C06">
      <w:pPr>
        <w:keepNext w:val="0"/>
        <w:keepLines w:val="0"/>
        <w:pageBreakBefore w:val="0"/>
        <w:kinsoku/>
        <w:wordWrap/>
        <w:overflowPunct/>
        <w:topLinePunct w:val="0"/>
        <w:autoSpaceDE/>
        <w:autoSpaceDN/>
        <w:bidi w:val="0"/>
        <w:adjustRightInd/>
        <w:snapToGrid/>
        <w:spacing w:line="440" w:lineRule="exact"/>
        <w:ind w:left="240" w:leftChars="0" w:hanging="240" w:hangingChars="100"/>
        <w:contextualSpacing/>
        <w:jc w:val="both"/>
        <w:textAlignment w:val="auto"/>
        <w:rPr>
          <w:rFonts w:ascii="宋体" w:hAnsi="宋体" w:eastAsia="宋体" w:cs="宋体"/>
          <w:kern w:val="1"/>
          <w:sz w:val="24"/>
          <w:szCs w:val="24"/>
          <w:highlight w:val="none"/>
        </w:rPr>
      </w:pPr>
      <w:r>
        <w:rPr>
          <w:rFonts w:hint="eastAsia" w:ascii="宋体" w:hAnsi="宋体" w:eastAsia="宋体" w:cs="宋体"/>
          <w:kern w:val="1"/>
          <w:sz w:val="24"/>
          <w:szCs w:val="24"/>
        </w:rPr>
        <w:t>3</w:t>
      </w:r>
      <w:r>
        <w:rPr>
          <w:rFonts w:hint="eastAsia" w:ascii="宋体" w:hAnsi="宋体" w:eastAsia="宋体" w:cs="宋体"/>
          <w:kern w:val="1"/>
          <w:sz w:val="24"/>
          <w:szCs w:val="24"/>
          <w:lang w:val="en-US" w:eastAsia="zh-CN"/>
        </w:rPr>
        <w:t>.接收参选文件时间</w:t>
      </w:r>
      <w:r>
        <w:rPr>
          <w:rFonts w:hint="eastAsia" w:ascii="宋体" w:hAnsi="宋体" w:eastAsia="宋体" w:cs="宋体"/>
          <w:kern w:val="1"/>
          <w:sz w:val="24"/>
          <w:szCs w:val="24"/>
          <w:lang w:eastAsia="zh-CN"/>
        </w:rPr>
        <w:t>：</w:t>
      </w:r>
      <w:r>
        <w:rPr>
          <w:rFonts w:hint="eastAsia" w:ascii="宋体" w:hAnsi="宋体" w:cs="宋体"/>
          <w:color w:val="auto"/>
          <w:kern w:val="1"/>
          <w:sz w:val="24"/>
          <w:szCs w:val="24"/>
          <w:highlight w:val="none"/>
          <w:u w:val="single"/>
        </w:rPr>
        <w:t>202</w:t>
      </w:r>
      <w:r>
        <w:rPr>
          <w:rFonts w:hint="eastAsia" w:ascii="宋体" w:hAnsi="宋体" w:cs="宋体"/>
          <w:color w:val="auto"/>
          <w:kern w:val="1"/>
          <w:sz w:val="24"/>
          <w:szCs w:val="24"/>
          <w:highlight w:val="none"/>
          <w:u w:val="single"/>
          <w:lang w:val="en-US" w:eastAsia="zh-CN"/>
        </w:rPr>
        <w:t>5</w:t>
      </w:r>
      <w:r>
        <w:rPr>
          <w:rFonts w:hint="eastAsia" w:ascii="宋体" w:hAnsi="宋体" w:cs="宋体"/>
          <w:color w:val="auto"/>
          <w:kern w:val="1"/>
          <w:sz w:val="24"/>
          <w:szCs w:val="24"/>
          <w:highlight w:val="none"/>
          <w:u w:val="single"/>
        </w:rPr>
        <w:t>年</w:t>
      </w:r>
      <w:r>
        <w:rPr>
          <w:rFonts w:hint="eastAsia" w:ascii="宋体" w:hAnsi="宋体" w:cs="宋体"/>
          <w:color w:val="auto"/>
          <w:kern w:val="1"/>
          <w:sz w:val="24"/>
          <w:szCs w:val="24"/>
          <w:highlight w:val="none"/>
          <w:u w:val="single"/>
          <w:lang w:val="en-US" w:eastAsia="zh-CN"/>
        </w:rPr>
        <w:t>3</w:t>
      </w:r>
      <w:r>
        <w:rPr>
          <w:rFonts w:hint="eastAsia" w:ascii="宋体" w:hAnsi="宋体" w:cs="宋体"/>
          <w:color w:val="auto"/>
          <w:kern w:val="1"/>
          <w:sz w:val="24"/>
          <w:szCs w:val="24"/>
          <w:highlight w:val="none"/>
          <w:u w:val="single"/>
        </w:rPr>
        <w:t>月</w:t>
      </w:r>
      <w:r>
        <w:rPr>
          <w:rFonts w:hint="eastAsia" w:ascii="宋体" w:hAnsi="宋体" w:cs="宋体"/>
          <w:color w:val="auto"/>
          <w:kern w:val="1"/>
          <w:sz w:val="24"/>
          <w:szCs w:val="24"/>
          <w:highlight w:val="none"/>
          <w:u w:val="single"/>
          <w:lang w:val="en-US" w:eastAsia="zh-CN"/>
        </w:rPr>
        <w:t>10</w:t>
      </w:r>
      <w:r>
        <w:rPr>
          <w:rFonts w:hint="eastAsia" w:ascii="宋体" w:hAnsi="宋体" w:cs="宋体"/>
          <w:color w:val="auto"/>
          <w:kern w:val="1"/>
          <w:sz w:val="24"/>
          <w:szCs w:val="24"/>
          <w:highlight w:val="none"/>
          <w:u w:val="single"/>
        </w:rPr>
        <w:t>日</w:t>
      </w:r>
      <w:r>
        <w:rPr>
          <w:rFonts w:hint="eastAsia" w:ascii="宋体" w:hAnsi="宋体" w:cs="宋体"/>
          <w:color w:val="auto"/>
          <w:kern w:val="1"/>
          <w:sz w:val="24"/>
          <w:szCs w:val="24"/>
          <w:highlight w:val="none"/>
          <w:u w:val="single"/>
          <w:lang w:val="en-US" w:eastAsia="zh-CN"/>
        </w:rPr>
        <w:t>中午</w:t>
      </w:r>
      <w:r>
        <w:rPr>
          <w:rFonts w:hint="eastAsia" w:ascii="宋体" w:hAnsi="宋体" w:eastAsia="宋体" w:cs="宋体"/>
          <w:kern w:val="1"/>
          <w:sz w:val="24"/>
          <w:szCs w:val="24"/>
          <w:highlight w:val="none"/>
          <w:u w:val="single"/>
          <w:lang w:val="en-US" w:eastAsia="zh-CN"/>
        </w:rPr>
        <w:t>12:00</w:t>
      </w:r>
      <w:r>
        <w:rPr>
          <w:rFonts w:hint="eastAsia" w:ascii="宋体" w:hAnsi="宋体" w:eastAsia="宋体" w:cs="宋体"/>
          <w:kern w:val="1"/>
          <w:sz w:val="24"/>
          <w:szCs w:val="24"/>
          <w:highlight w:val="none"/>
        </w:rPr>
        <w:t>前密封寄送至下述地点。逾期</w:t>
      </w:r>
      <w:r>
        <w:rPr>
          <w:rFonts w:hint="eastAsia" w:ascii="宋体" w:hAnsi="宋体" w:eastAsia="宋体" w:cs="宋体"/>
          <w:kern w:val="1"/>
          <w:sz w:val="24"/>
          <w:szCs w:val="24"/>
          <w:highlight w:val="none"/>
          <w:lang w:val="en-US" w:eastAsia="zh-CN"/>
        </w:rPr>
        <w:t>送达</w:t>
      </w:r>
      <w:r>
        <w:rPr>
          <w:rFonts w:hint="eastAsia" w:ascii="宋体" w:hAnsi="宋体" w:eastAsia="宋体" w:cs="宋体"/>
          <w:kern w:val="1"/>
          <w:sz w:val="24"/>
          <w:szCs w:val="24"/>
          <w:highlight w:val="none"/>
        </w:rPr>
        <w:t>或不符合规定的参选文件恕不接受。</w:t>
      </w:r>
    </w:p>
    <w:p w14:paraId="645C0144">
      <w:pPr>
        <w:keepNext w:val="0"/>
        <w:keepLines w:val="0"/>
        <w:pageBreakBefore w:val="0"/>
        <w:tabs>
          <w:tab w:val="left" w:pos="1080"/>
        </w:tabs>
        <w:kinsoku/>
        <w:wordWrap/>
        <w:overflowPunct/>
        <w:topLinePunct w:val="0"/>
        <w:autoSpaceDE/>
        <w:autoSpaceDN/>
        <w:bidi w:val="0"/>
        <w:adjustRightInd/>
        <w:snapToGrid/>
        <w:spacing w:line="440" w:lineRule="exact"/>
        <w:ind w:left="0" w:leftChars="0" w:firstLine="0" w:firstLineChars="0"/>
        <w:contextualSpacing/>
        <w:jc w:val="both"/>
        <w:textAlignment w:val="auto"/>
        <w:rPr>
          <w:rFonts w:ascii="宋体" w:hAnsi="宋体" w:eastAsia="宋体" w:cs="宋体"/>
          <w:b/>
          <w:kern w:val="1"/>
          <w:sz w:val="24"/>
          <w:szCs w:val="24"/>
          <w:highlight w:val="none"/>
        </w:rPr>
      </w:pPr>
      <w:r>
        <w:rPr>
          <w:rFonts w:hint="eastAsia" w:ascii="宋体" w:hAnsi="宋体" w:eastAsia="宋体" w:cs="宋体"/>
          <w:kern w:val="1"/>
          <w:sz w:val="24"/>
          <w:szCs w:val="24"/>
          <w:highlight w:val="none"/>
        </w:rPr>
        <w:t>4</w:t>
      </w:r>
      <w:r>
        <w:rPr>
          <w:rFonts w:hint="eastAsia" w:ascii="宋体" w:hAnsi="宋体" w:eastAsia="宋体" w:cs="宋体"/>
          <w:kern w:val="1"/>
          <w:sz w:val="24"/>
          <w:szCs w:val="24"/>
          <w:highlight w:val="none"/>
          <w:lang w:val="en-US" w:eastAsia="zh-CN"/>
        </w:rPr>
        <w:t>.</w:t>
      </w:r>
      <w:r>
        <w:rPr>
          <w:rFonts w:hint="eastAsia" w:ascii="宋体" w:hAnsi="宋体" w:eastAsia="宋体" w:cs="宋体"/>
          <w:kern w:val="1"/>
          <w:sz w:val="24"/>
          <w:szCs w:val="24"/>
          <w:highlight w:val="none"/>
        </w:rPr>
        <w:t>比选时间：由比选单位确定。</w:t>
      </w:r>
    </w:p>
    <w:p w14:paraId="46D938D1">
      <w:pPr>
        <w:keepNext w:val="0"/>
        <w:keepLines w:val="0"/>
        <w:pageBreakBefore w:val="0"/>
        <w:tabs>
          <w:tab w:val="left" w:pos="900"/>
          <w:tab w:val="left" w:pos="1080"/>
        </w:tabs>
        <w:kinsoku/>
        <w:wordWrap/>
        <w:overflowPunct/>
        <w:topLinePunct w:val="0"/>
        <w:autoSpaceDE/>
        <w:autoSpaceDN/>
        <w:bidi w:val="0"/>
        <w:adjustRightInd/>
        <w:snapToGrid/>
        <w:spacing w:line="440" w:lineRule="exact"/>
        <w:ind w:left="0" w:leftChars="0" w:firstLine="0" w:firstLineChars="0"/>
        <w:contextualSpacing/>
        <w:jc w:val="both"/>
        <w:textAlignment w:val="auto"/>
        <w:rPr>
          <w:rFonts w:hint="eastAsia"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rPr>
        <w:t>5</w:t>
      </w:r>
      <w:r>
        <w:rPr>
          <w:rFonts w:hint="eastAsia" w:ascii="宋体" w:hAnsi="宋体" w:eastAsia="宋体" w:cs="宋体"/>
          <w:kern w:val="1"/>
          <w:sz w:val="24"/>
          <w:szCs w:val="24"/>
          <w:highlight w:val="none"/>
          <w:lang w:val="en-US" w:eastAsia="zh-CN"/>
        </w:rPr>
        <w:t>.</w:t>
      </w:r>
      <w:r>
        <w:rPr>
          <w:rFonts w:hint="eastAsia" w:ascii="宋体" w:hAnsi="宋体" w:eastAsia="宋体" w:cs="宋体"/>
          <w:kern w:val="1"/>
          <w:sz w:val="24"/>
          <w:szCs w:val="24"/>
          <w:highlight w:val="none"/>
        </w:rPr>
        <w:t>比选地点：漳州片仔癀药业股份有限公司</w:t>
      </w:r>
      <w:r>
        <w:rPr>
          <w:rFonts w:hint="eastAsia" w:ascii="宋体" w:hAnsi="宋体" w:eastAsia="宋体" w:cs="宋体"/>
          <w:kern w:val="1"/>
          <w:sz w:val="24"/>
          <w:szCs w:val="24"/>
          <w:highlight w:val="none"/>
          <w:lang w:eastAsia="zh-CN"/>
        </w:rPr>
        <w:t>。</w:t>
      </w:r>
    </w:p>
    <w:p w14:paraId="3ACF1A0C">
      <w:pPr>
        <w:keepNext w:val="0"/>
        <w:keepLines w:val="0"/>
        <w:pageBreakBefore w:val="0"/>
        <w:kinsoku/>
        <w:wordWrap/>
        <w:overflowPunct/>
        <w:topLinePunct w:val="0"/>
        <w:autoSpaceDE/>
        <w:autoSpaceDN/>
        <w:bidi w:val="0"/>
        <w:adjustRightInd/>
        <w:snapToGrid/>
        <w:spacing w:line="440" w:lineRule="exact"/>
        <w:ind w:left="0" w:leftChars="0" w:firstLine="0" w:firstLineChars="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6</w:t>
      </w:r>
      <w:r>
        <w:rPr>
          <w:rFonts w:hint="eastAsia" w:ascii="宋体" w:hAnsi="宋体" w:eastAsia="宋体" w:cs="宋体"/>
          <w:kern w:val="1"/>
          <w:sz w:val="24"/>
          <w:szCs w:val="24"/>
          <w:highlight w:val="none"/>
          <w:lang w:val="en-US" w:eastAsia="zh-CN"/>
        </w:rPr>
        <w:t>.</w:t>
      </w:r>
      <w:r>
        <w:rPr>
          <w:rFonts w:hint="eastAsia" w:ascii="宋体" w:hAnsi="宋体" w:eastAsia="宋体" w:cs="宋体"/>
          <w:kern w:val="1"/>
          <w:sz w:val="24"/>
          <w:szCs w:val="24"/>
          <w:highlight w:val="none"/>
        </w:rPr>
        <w:t>参选文件递交地点：</w:t>
      </w:r>
    </w:p>
    <w:p w14:paraId="4C4CD046">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漳州市芗城区琥珀路1号片仔癀大厦15楼企业管理部</w:t>
      </w:r>
    </w:p>
    <w:p w14:paraId="0DB4F93D">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eastAsia"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rPr>
        <w:t>收件人：高</w:t>
      </w:r>
      <w:r>
        <w:rPr>
          <w:rFonts w:hint="eastAsia" w:ascii="宋体" w:hAnsi="宋体" w:eastAsia="宋体" w:cs="宋体"/>
          <w:kern w:val="1"/>
          <w:sz w:val="24"/>
          <w:szCs w:val="24"/>
          <w:highlight w:val="none"/>
          <w:lang w:val="en-US" w:eastAsia="zh-CN"/>
        </w:rPr>
        <w:t>先生</w:t>
      </w:r>
    </w:p>
    <w:p w14:paraId="0CC1496A">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收件人电话：18005966552（仅接受文件，不接受咨询）</w:t>
      </w:r>
    </w:p>
    <w:p w14:paraId="0F7498C2">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邮编：363000</w:t>
      </w:r>
    </w:p>
    <w:p w14:paraId="062AD69B">
      <w:pPr>
        <w:keepNext w:val="0"/>
        <w:keepLines w:val="0"/>
        <w:pageBreakBefore w:val="0"/>
        <w:widowControl w:val="0"/>
        <w:kinsoku/>
        <w:wordWrap/>
        <w:overflowPunct/>
        <w:topLinePunct w:val="0"/>
        <w:autoSpaceDE/>
        <w:autoSpaceDN/>
        <w:bidi w:val="0"/>
        <w:adjustRightInd/>
        <w:snapToGrid/>
        <w:spacing w:line="440" w:lineRule="exact"/>
        <w:ind w:left="240" w:leftChars="0" w:hanging="240" w:hangingChars="10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7.</w:t>
      </w:r>
      <w:r>
        <w:rPr>
          <w:rFonts w:hint="eastAsia" w:ascii="宋体" w:hAnsi="宋体" w:eastAsia="宋体" w:cs="宋体"/>
          <w:kern w:val="1"/>
          <w:sz w:val="24"/>
          <w:szCs w:val="24"/>
          <w:highlight w:val="none"/>
        </w:rPr>
        <w:t>参选文件需密封</w:t>
      </w:r>
      <w:r>
        <w:rPr>
          <w:rFonts w:hint="eastAsia" w:ascii="宋体" w:hAnsi="宋体" w:eastAsia="宋体" w:cs="宋体"/>
          <w:kern w:val="1"/>
          <w:sz w:val="24"/>
          <w:szCs w:val="24"/>
          <w:highlight w:val="none"/>
          <w:lang w:eastAsia="zh-CN"/>
        </w:rPr>
        <w:t>，</w:t>
      </w:r>
      <w:r>
        <w:rPr>
          <w:rFonts w:hint="eastAsia" w:ascii="宋体" w:hAnsi="宋体" w:eastAsia="宋体" w:cs="宋体"/>
          <w:kern w:val="1"/>
          <w:sz w:val="24"/>
          <w:szCs w:val="24"/>
          <w:highlight w:val="none"/>
        </w:rPr>
        <w:t>密封处加盖公章，</w:t>
      </w:r>
      <w:r>
        <w:rPr>
          <w:rFonts w:hint="eastAsia" w:ascii="宋体" w:hAnsi="宋体" w:eastAsia="宋体" w:cs="宋体"/>
          <w:b/>
          <w:bCs/>
          <w:kern w:val="1"/>
          <w:sz w:val="24"/>
          <w:szCs w:val="24"/>
          <w:highlight w:val="none"/>
          <w:lang w:val="en-US" w:eastAsia="zh-CN"/>
        </w:rPr>
        <w:t>文件</w:t>
      </w:r>
      <w:r>
        <w:rPr>
          <w:rFonts w:hint="eastAsia" w:ascii="宋体" w:hAnsi="宋体" w:eastAsia="宋体" w:cs="宋体"/>
          <w:b/>
          <w:bCs/>
          <w:kern w:val="1"/>
          <w:sz w:val="24"/>
          <w:szCs w:val="24"/>
          <w:highlight w:val="none"/>
        </w:rPr>
        <w:t>封皮</w:t>
      </w:r>
      <w:r>
        <w:rPr>
          <w:rFonts w:hint="eastAsia" w:ascii="宋体" w:hAnsi="宋体" w:eastAsia="宋体" w:cs="宋体"/>
          <w:b/>
          <w:bCs/>
          <w:kern w:val="1"/>
          <w:sz w:val="24"/>
          <w:szCs w:val="24"/>
          <w:highlight w:val="none"/>
          <w:lang w:val="en-US" w:eastAsia="zh-CN"/>
        </w:rPr>
        <w:t>及</w:t>
      </w:r>
      <w:r>
        <w:rPr>
          <w:rFonts w:hint="eastAsia" w:ascii="宋体" w:hAnsi="宋体" w:eastAsia="宋体" w:cs="宋体"/>
          <w:b/>
          <w:bCs/>
          <w:kern w:val="1"/>
          <w:sz w:val="24"/>
          <w:szCs w:val="24"/>
          <w:highlight w:val="none"/>
        </w:rPr>
        <w:t>快递单上</w:t>
      </w:r>
      <w:r>
        <w:rPr>
          <w:rFonts w:hint="eastAsia" w:ascii="宋体" w:hAnsi="宋体" w:eastAsia="宋体" w:cs="宋体"/>
          <w:kern w:val="1"/>
          <w:sz w:val="24"/>
          <w:szCs w:val="24"/>
          <w:highlight w:val="none"/>
        </w:rPr>
        <w:t>写明参与比选的公司名称及参与比选的项目名称</w:t>
      </w:r>
      <w:r>
        <w:rPr>
          <w:rFonts w:hint="eastAsia" w:ascii="宋体" w:hAnsi="宋体" w:eastAsia="宋体" w:cs="宋体"/>
          <w:b/>
          <w:bCs/>
          <w:kern w:val="1"/>
          <w:sz w:val="24"/>
          <w:szCs w:val="24"/>
          <w:highlight w:val="none"/>
          <w:lang w:eastAsia="zh-CN"/>
        </w:rPr>
        <w:t>（</w:t>
      </w:r>
      <w:r>
        <w:rPr>
          <w:rFonts w:hint="eastAsia" w:ascii="宋体" w:hAnsi="宋体" w:eastAsia="宋体" w:cs="宋体"/>
          <w:b/>
          <w:bCs/>
          <w:kern w:val="1"/>
          <w:sz w:val="24"/>
          <w:szCs w:val="24"/>
          <w:highlight w:val="none"/>
        </w:rPr>
        <w:t>片仔癀</w:t>
      </w:r>
      <w:r>
        <w:rPr>
          <w:rFonts w:hint="eastAsia" w:ascii="宋体" w:hAnsi="宋体" w:eastAsia="宋体" w:cs="宋体"/>
          <w:b/>
          <w:bCs/>
          <w:kern w:val="1"/>
          <w:sz w:val="24"/>
          <w:szCs w:val="24"/>
          <w:highlight w:val="none"/>
          <w:lang w:val="en-US" w:eastAsia="zh-CN"/>
        </w:rPr>
        <w:t>线上新媒体融合投放</w:t>
      </w:r>
      <w:r>
        <w:rPr>
          <w:rFonts w:hint="eastAsia" w:ascii="宋体" w:hAnsi="宋体" w:eastAsia="宋体" w:cs="宋体"/>
          <w:b/>
          <w:bCs/>
          <w:kern w:val="1"/>
          <w:sz w:val="24"/>
          <w:szCs w:val="24"/>
          <w:highlight w:val="none"/>
          <w:lang w:eastAsia="zh-CN"/>
        </w:rPr>
        <w:t>）</w:t>
      </w:r>
      <w:r>
        <w:rPr>
          <w:rFonts w:hint="eastAsia" w:ascii="宋体" w:hAnsi="宋体" w:eastAsia="宋体" w:cs="宋体"/>
          <w:kern w:val="1"/>
          <w:sz w:val="24"/>
          <w:szCs w:val="24"/>
          <w:highlight w:val="none"/>
        </w:rPr>
        <w:t>，若参选文件未密封则参选文件无效。</w:t>
      </w:r>
    </w:p>
    <w:p w14:paraId="5B256410">
      <w:pPr>
        <w:keepNext w:val="0"/>
        <w:keepLines w:val="0"/>
        <w:pageBreakBefore w:val="0"/>
        <w:widowControl w:val="0"/>
        <w:kinsoku/>
        <w:wordWrap/>
        <w:overflowPunct/>
        <w:topLinePunct w:val="0"/>
        <w:autoSpaceDE/>
        <w:autoSpaceDN/>
        <w:bidi w:val="0"/>
        <w:adjustRightInd/>
        <w:snapToGrid/>
        <w:spacing w:line="440" w:lineRule="exact"/>
        <w:ind w:left="240" w:leftChars="0" w:hanging="240" w:hangingChars="100"/>
        <w:contextualSpacing/>
        <w:jc w:val="both"/>
        <w:textAlignment w:val="auto"/>
        <w:rPr>
          <w:rFonts w:hint="eastAsia"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lang w:val="en-US" w:eastAsia="zh-CN"/>
        </w:rPr>
        <w:t>8.</w:t>
      </w:r>
      <w:r>
        <w:rPr>
          <w:rFonts w:hint="eastAsia" w:ascii="宋体" w:hAnsi="宋体" w:eastAsia="宋体" w:cs="宋体"/>
          <w:kern w:val="1"/>
          <w:sz w:val="24"/>
          <w:szCs w:val="24"/>
          <w:lang w:val="en-US" w:eastAsia="zh-CN"/>
        </w:rPr>
        <w:t>有意向参与比选且符合本比选文件要求的参选人，请认真阅读本比选文件，并向我公司提供参选文件，不管最终被选中否，比选过程所产生的费用均由参选人自行承担。</w:t>
      </w:r>
    </w:p>
    <w:p w14:paraId="1B801D38">
      <w:pPr>
        <w:keepNext w:val="0"/>
        <w:keepLines w:val="0"/>
        <w:pageBreakBefore w:val="0"/>
        <w:widowControl w:val="0"/>
        <w:tabs>
          <w:tab w:val="left" w:pos="900"/>
          <w:tab w:val="left" w:pos="1080"/>
        </w:tabs>
        <w:kinsoku/>
        <w:wordWrap/>
        <w:overflowPunct/>
        <w:topLinePunct w:val="0"/>
        <w:autoSpaceDE/>
        <w:autoSpaceDN/>
        <w:bidi w:val="0"/>
        <w:adjustRightInd/>
        <w:snapToGrid/>
        <w:spacing w:line="440" w:lineRule="exact"/>
        <w:ind w:left="240" w:leftChars="0" w:hanging="240" w:hangingChars="100"/>
        <w:contextualSpacing/>
        <w:jc w:val="both"/>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9.</w:t>
      </w:r>
      <w:r>
        <w:rPr>
          <w:rFonts w:hint="eastAsia" w:ascii="宋体" w:hAnsi="宋体" w:eastAsia="宋体" w:cs="宋体"/>
          <w:kern w:val="1"/>
          <w:sz w:val="24"/>
          <w:szCs w:val="24"/>
          <w:highlight w:val="none"/>
        </w:rPr>
        <w:t>如对本次比选有任何疑问，</w:t>
      </w:r>
      <w:r>
        <w:rPr>
          <w:rFonts w:hint="eastAsia" w:ascii="宋体" w:hAnsi="宋体" w:eastAsia="宋体" w:cs="宋体"/>
          <w:kern w:val="1"/>
          <w:sz w:val="24"/>
          <w:szCs w:val="24"/>
          <w:highlight w:val="none"/>
          <w:lang w:val="en-US" w:eastAsia="zh-CN"/>
        </w:rPr>
        <w:t>请</w:t>
      </w:r>
      <w:r>
        <w:rPr>
          <w:rFonts w:hint="eastAsia" w:ascii="宋体" w:hAnsi="宋体" w:eastAsia="宋体" w:cs="宋体"/>
          <w:kern w:val="1"/>
          <w:sz w:val="24"/>
          <w:szCs w:val="24"/>
          <w:highlight w:val="none"/>
        </w:rPr>
        <w:t>以下列方式获取进一步的信息</w:t>
      </w:r>
      <w:r>
        <w:rPr>
          <w:rFonts w:hint="eastAsia" w:ascii="宋体" w:hAnsi="宋体" w:eastAsia="宋体" w:cs="宋体"/>
          <w:kern w:val="1"/>
          <w:sz w:val="24"/>
          <w:szCs w:val="24"/>
          <w:highlight w:val="none"/>
          <w:lang w:eastAsia="zh-CN"/>
        </w:rPr>
        <w:t>。</w:t>
      </w:r>
      <w:r>
        <w:rPr>
          <w:rFonts w:hint="eastAsia" w:ascii="宋体" w:hAnsi="宋体" w:eastAsia="宋体" w:cs="宋体"/>
          <w:kern w:val="1"/>
          <w:sz w:val="24"/>
          <w:szCs w:val="24"/>
          <w:highlight w:val="none"/>
          <w:lang w:val="en-US" w:eastAsia="zh-CN"/>
        </w:rPr>
        <w:t>若疑问较多，我公司将通过片仔癀官方网站发布补充公告，进行统一解答。</w:t>
      </w:r>
    </w:p>
    <w:p w14:paraId="3F2E2A10">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default"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lang w:val="en-US" w:eastAsia="zh-CN"/>
        </w:rPr>
        <w:t>联系人：市场策划部 蓝女士</w:t>
      </w:r>
    </w:p>
    <w:p w14:paraId="6FD0983E">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contextualSpacing/>
        <w:jc w:val="both"/>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电话：0596-2301908（</w:t>
      </w:r>
      <w:r>
        <w:rPr>
          <w:rFonts w:hint="eastAsia" w:ascii="宋体" w:hAnsi="宋体" w:eastAsia="宋体" w:cs="宋体"/>
          <w:kern w:val="1"/>
          <w:sz w:val="24"/>
          <w:szCs w:val="24"/>
          <w:highlight w:val="none"/>
        </w:rPr>
        <w:t>咨询）</w:t>
      </w:r>
    </w:p>
    <w:p w14:paraId="0360AA7F">
      <w:pPr>
        <w:keepNext w:val="0"/>
        <w:keepLines w:val="0"/>
        <w:pageBreakBefore w:val="0"/>
        <w:widowControl w:val="0"/>
        <w:tabs>
          <w:tab w:val="left" w:pos="900"/>
          <w:tab w:val="left" w:pos="1080"/>
        </w:tabs>
        <w:kinsoku/>
        <w:wordWrap/>
        <w:overflowPunct/>
        <w:topLinePunct w:val="0"/>
        <w:autoSpaceDE/>
        <w:autoSpaceDN/>
        <w:bidi w:val="0"/>
        <w:adjustRightInd/>
        <w:snapToGrid/>
        <w:spacing w:line="440" w:lineRule="exact"/>
        <w:ind w:left="0" w:leftChars="0" w:firstLine="0" w:firstLineChars="0"/>
        <w:contextualSpacing/>
        <w:jc w:val="both"/>
        <w:textAlignment w:val="auto"/>
        <w:rPr>
          <w:rFonts w:ascii="宋体" w:hAnsi="宋体" w:eastAsia="宋体" w:cs="宋体"/>
          <w:kern w:val="1"/>
          <w:sz w:val="24"/>
          <w:szCs w:val="24"/>
          <w:highlight w:val="none"/>
        </w:rPr>
      </w:pPr>
    </w:p>
    <w:p w14:paraId="2AEF265B">
      <w:pPr>
        <w:pageBreakBefore w:val="0"/>
        <w:tabs>
          <w:tab w:val="left" w:pos="900"/>
          <w:tab w:val="left" w:pos="1080"/>
        </w:tabs>
        <w:kinsoku/>
        <w:overflowPunct/>
        <w:topLinePunct w:val="0"/>
        <w:autoSpaceDE/>
        <w:autoSpaceDN/>
        <w:bidi w:val="0"/>
        <w:adjustRightInd/>
        <w:snapToGrid/>
        <w:spacing w:line="440" w:lineRule="exact"/>
        <w:ind w:firstLine="0" w:firstLineChars="0"/>
        <w:contextualSpacing/>
        <w:jc w:val="both"/>
        <w:textAlignment w:val="auto"/>
        <w:rPr>
          <w:rFonts w:ascii="宋体" w:hAnsi="宋体" w:eastAsia="宋体" w:cs="宋体"/>
          <w:kern w:val="1"/>
          <w:sz w:val="24"/>
          <w:szCs w:val="24"/>
          <w:highlight w:val="none"/>
        </w:rPr>
      </w:pPr>
    </w:p>
    <w:p w14:paraId="69F3DA92">
      <w:pPr>
        <w:rPr>
          <w:rFonts w:hint="eastAsia" w:ascii="宋体" w:hAnsi="宋体" w:eastAsia="宋体" w:cs="宋体"/>
        </w:rPr>
      </w:pPr>
      <w:bookmarkStart w:id="5" w:name="_Toc437950558"/>
      <w:r>
        <w:rPr>
          <w:rFonts w:hint="eastAsia" w:ascii="宋体" w:hAnsi="宋体" w:eastAsia="宋体" w:cs="宋体"/>
        </w:rPr>
        <w:br w:type="page"/>
      </w:r>
    </w:p>
    <w:p w14:paraId="5502D3B7">
      <w:pPr>
        <w:pStyle w:val="38"/>
        <w:keepNext/>
        <w:keepLines/>
        <w:pageBreakBefore w:val="0"/>
        <w:widowControl w:val="0"/>
        <w:kinsoku/>
        <w:wordWrap/>
        <w:overflowPunct/>
        <w:topLinePunct w:val="0"/>
        <w:autoSpaceDE/>
        <w:autoSpaceDN/>
        <w:bidi w:val="0"/>
        <w:adjustRightInd/>
        <w:snapToGrid/>
        <w:spacing w:after="313" w:afterLines="100" w:line="440" w:lineRule="exact"/>
        <w:textAlignment w:val="auto"/>
        <w:outlineLvl w:val="1"/>
        <w:rPr>
          <w:rFonts w:hint="eastAsia" w:ascii="宋体" w:hAnsi="宋体" w:eastAsia="宋体" w:cs="宋体"/>
          <w:sz w:val="32"/>
          <w:szCs w:val="32"/>
          <w:lang w:val="en-US" w:eastAsia="zh-CN"/>
        </w:rPr>
      </w:pPr>
      <w:bookmarkStart w:id="6" w:name="_Toc24006"/>
      <w:r>
        <w:rPr>
          <w:rFonts w:hint="eastAsia" w:ascii="宋体" w:hAnsi="宋体" w:eastAsia="宋体" w:cs="宋体"/>
          <w:sz w:val="32"/>
          <w:szCs w:val="32"/>
          <w:lang w:val="en-US" w:eastAsia="zh-CN"/>
        </w:rPr>
        <w:t>参选人须知前附表</w:t>
      </w:r>
      <w:bookmarkEnd w:id="5"/>
      <w:bookmarkEnd w:id="6"/>
    </w:p>
    <w:p w14:paraId="4A1AFC19">
      <w:pPr>
        <w:pStyle w:val="7"/>
        <w:keepNext w:val="0"/>
        <w:keepLines w:val="0"/>
        <w:pageBreakBefore w:val="0"/>
        <w:widowControl/>
        <w:kinsoku/>
        <w:wordWrap/>
        <w:overflowPunct/>
        <w:topLinePunct w:val="0"/>
        <w:autoSpaceDE/>
        <w:autoSpaceDN/>
        <w:bidi w:val="0"/>
        <w:adjustRightInd/>
        <w:snapToGrid/>
        <w:spacing w:line="440" w:lineRule="exact"/>
        <w:ind w:firstLine="480" w:firstLineChars="200"/>
        <w:contextualSpacing/>
        <w:jc w:val="both"/>
        <w:textAlignment w:val="auto"/>
        <w:rPr>
          <w:rFonts w:ascii="宋体" w:hAnsi="宋体" w:cs="宋体"/>
          <w:color w:val="auto"/>
          <w:sz w:val="24"/>
          <w:szCs w:val="24"/>
        </w:rPr>
      </w:pPr>
      <w:r>
        <w:rPr>
          <w:rFonts w:hint="eastAsia" w:ascii="宋体" w:hAnsi="宋体" w:cs="宋体"/>
          <w:color w:val="auto"/>
          <w:sz w:val="24"/>
          <w:szCs w:val="24"/>
        </w:rPr>
        <w:t>本表是关于比选的具体资料，是对参选人须知的具体补充和修改，如有矛盾，应以本资料表为准。</w:t>
      </w:r>
    </w:p>
    <w:tbl>
      <w:tblPr>
        <w:tblStyle w:val="25"/>
        <w:tblW w:w="8244" w:type="dxa"/>
        <w:jc w:val="center"/>
        <w:tblLayout w:type="fixed"/>
        <w:tblCellMar>
          <w:top w:w="0" w:type="dxa"/>
          <w:left w:w="108" w:type="dxa"/>
          <w:bottom w:w="0" w:type="dxa"/>
          <w:right w:w="108" w:type="dxa"/>
        </w:tblCellMar>
      </w:tblPr>
      <w:tblGrid>
        <w:gridCol w:w="1140"/>
        <w:gridCol w:w="7104"/>
      </w:tblGrid>
      <w:tr w14:paraId="4ADB51B4">
        <w:tblPrEx>
          <w:tblCellMar>
            <w:top w:w="0" w:type="dxa"/>
            <w:left w:w="108" w:type="dxa"/>
            <w:bottom w:w="0" w:type="dxa"/>
            <w:right w:w="108" w:type="dxa"/>
          </w:tblCellMar>
        </w:tblPrEx>
        <w:trPr>
          <w:trHeight w:val="666" w:hRule="atLeast"/>
          <w:jc w:val="center"/>
        </w:trPr>
        <w:tc>
          <w:tcPr>
            <w:tcW w:w="1140" w:type="dxa"/>
            <w:tcBorders>
              <w:top w:val="single" w:color="000000" w:sz="4" w:space="0"/>
              <w:left w:val="single" w:color="000000" w:sz="4" w:space="0"/>
              <w:bottom w:val="single" w:color="000000" w:sz="4" w:space="0"/>
              <w:right w:val="single" w:color="000000" w:sz="4" w:space="0"/>
            </w:tcBorders>
            <w:vAlign w:val="center"/>
          </w:tcPr>
          <w:p w14:paraId="36C4A1B7">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序号</w:t>
            </w:r>
          </w:p>
        </w:tc>
        <w:tc>
          <w:tcPr>
            <w:tcW w:w="7104" w:type="dxa"/>
            <w:tcBorders>
              <w:top w:val="single" w:color="000000" w:sz="4" w:space="0"/>
              <w:left w:val="single" w:color="000000" w:sz="4" w:space="0"/>
              <w:bottom w:val="single" w:color="000000" w:sz="4" w:space="0"/>
              <w:right w:val="single" w:color="000000" w:sz="4" w:space="0"/>
            </w:tcBorders>
            <w:vAlign w:val="center"/>
          </w:tcPr>
          <w:p w14:paraId="21FB41A7">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内  容</w:t>
            </w:r>
          </w:p>
        </w:tc>
      </w:tr>
      <w:tr w14:paraId="32BC9E1A">
        <w:tblPrEx>
          <w:tblCellMar>
            <w:top w:w="0" w:type="dxa"/>
            <w:left w:w="108" w:type="dxa"/>
            <w:bottom w:w="0" w:type="dxa"/>
            <w:right w:w="108" w:type="dxa"/>
          </w:tblCellMar>
        </w:tblPrEx>
        <w:trPr>
          <w:trHeight w:val="501"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67FE99E9">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 xml:space="preserve"> 1</w:t>
            </w:r>
          </w:p>
        </w:tc>
        <w:tc>
          <w:tcPr>
            <w:tcW w:w="7104" w:type="dxa"/>
            <w:tcBorders>
              <w:top w:val="single" w:color="000000" w:sz="4" w:space="0"/>
              <w:left w:val="single" w:color="000000" w:sz="4" w:space="0"/>
              <w:bottom w:val="single" w:color="000000" w:sz="4" w:space="0"/>
              <w:right w:val="single" w:color="000000" w:sz="4" w:space="0"/>
            </w:tcBorders>
            <w:vAlign w:val="center"/>
          </w:tcPr>
          <w:p w14:paraId="2301D2AB">
            <w:pPr>
              <w:pageBreakBefore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 w:val="24"/>
                <w:szCs w:val="24"/>
                <w:lang w:val="en-US"/>
              </w:rPr>
            </w:pPr>
            <w:r>
              <w:rPr>
                <w:rFonts w:hint="eastAsia" w:ascii="宋体" w:hAnsi="宋体" w:eastAsia="宋体" w:cs="宋体"/>
                <w:kern w:val="1"/>
                <w:sz w:val="24"/>
                <w:szCs w:val="24"/>
              </w:rPr>
              <w:t>项目名称：</w:t>
            </w:r>
            <w:r>
              <w:rPr>
                <w:rFonts w:hint="eastAsia" w:ascii="宋体" w:hAnsi="宋体" w:eastAsia="宋体" w:cs="宋体"/>
                <w:kern w:val="1"/>
                <w:sz w:val="24"/>
                <w:szCs w:val="24"/>
                <w:lang w:val="en-US" w:eastAsia="zh-CN"/>
              </w:rPr>
              <w:t>片仔癀线上新媒体融合投放</w:t>
            </w:r>
          </w:p>
          <w:p w14:paraId="320E4B0F">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要求标准：</w:t>
            </w:r>
            <w:r>
              <w:rPr>
                <w:rFonts w:hint="eastAsia" w:ascii="宋体" w:hAnsi="宋体" w:eastAsia="宋体" w:cs="宋体"/>
                <w:kern w:val="1"/>
                <w:sz w:val="24"/>
                <w:szCs w:val="24"/>
                <w:lang w:val="en-US" w:eastAsia="zh-CN"/>
              </w:rPr>
              <w:t>详见“第三部分 项目需求清单”</w:t>
            </w:r>
          </w:p>
        </w:tc>
      </w:tr>
      <w:tr w14:paraId="2C7D17F2">
        <w:tblPrEx>
          <w:tblCellMar>
            <w:top w:w="0" w:type="dxa"/>
            <w:left w:w="108" w:type="dxa"/>
            <w:bottom w:w="0" w:type="dxa"/>
            <w:right w:w="108" w:type="dxa"/>
          </w:tblCellMar>
        </w:tblPrEx>
        <w:trPr>
          <w:trHeight w:val="858"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0E8702DD">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2</w:t>
            </w:r>
          </w:p>
        </w:tc>
        <w:tc>
          <w:tcPr>
            <w:tcW w:w="7104" w:type="dxa"/>
            <w:tcBorders>
              <w:top w:val="single" w:color="000000" w:sz="4" w:space="0"/>
              <w:left w:val="single" w:color="000000" w:sz="4" w:space="0"/>
              <w:bottom w:val="single" w:color="000000" w:sz="4" w:space="0"/>
              <w:right w:val="single" w:color="000000" w:sz="4" w:space="0"/>
            </w:tcBorders>
            <w:vAlign w:val="center"/>
          </w:tcPr>
          <w:p w14:paraId="59A2C031">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比选方式：公开比选</w:t>
            </w:r>
          </w:p>
          <w:p w14:paraId="47DB6753">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参选资格：详见“参选人的资格”</w:t>
            </w:r>
          </w:p>
        </w:tc>
      </w:tr>
      <w:tr w14:paraId="56AF456F">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5E77278D">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3</w:t>
            </w:r>
          </w:p>
        </w:tc>
        <w:tc>
          <w:tcPr>
            <w:tcW w:w="7104" w:type="dxa"/>
            <w:tcBorders>
              <w:top w:val="single" w:color="000000" w:sz="4" w:space="0"/>
              <w:left w:val="single" w:color="000000" w:sz="4" w:space="0"/>
              <w:bottom w:val="single" w:color="000000" w:sz="4" w:space="0"/>
              <w:right w:val="single" w:color="000000" w:sz="4" w:space="0"/>
            </w:tcBorders>
            <w:vAlign w:val="center"/>
          </w:tcPr>
          <w:p w14:paraId="4D045673">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参选文件份数：参选文件正本1份，并对此承担全部法律责任</w:t>
            </w:r>
          </w:p>
        </w:tc>
      </w:tr>
      <w:tr w14:paraId="008D8FFD">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780C38D2">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4</w:t>
            </w:r>
          </w:p>
        </w:tc>
        <w:tc>
          <w:tcPr>
            <w:tcW w:w="7104" w:type="dxa"/>
            <w:tcBorders>
              <w:top w:val="single" w:color="000000" w:sz="4" w:space="0"/>
              <w:left w:val="single" w:color="000000" w:sz="4" w:space="0"/>
              <w:bottom w:val="single" w:color="000000" w:sz="4" w:space="0"/>
              <w:right w:val="single" w:color="000000" w:sz="4" w:space="0"/>
            </w:tcBorders>
            <w:vAlign w:val="center"/>
          </w:tcPr>
          <w:p w14:paraId="602A06FC">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参选文件的有效期：参选截止日后的</w:t>
            </w:r>
            <w:r>
              <w:rPr>
                <w:rFonts w:hint="eastAsia" w:ascii="宋体" w:hAnsi="宋体" w:eastAsia="宋体" w:cs="宋体"/>
                <w:kern w:val="1"/>
                <w:sz w:val="24"/>
                <w:szCs w:val="24"/>
                <w:u w:val="single"/>
                <w:lang w:val="en-US" w:eastAsia="zh-CN"/>
              </w:rPr>
              <w:t>120</w:t>
            </w:r>
            <w:r>
              <w:rPr>
                <w:rFonts w:hint="eastAsia" w:ascii="宋体" w:hAnsi="宋体" w:eastAsia="宋体" w:cs="宋体"/>
                <w:kern w:val="1"/>
                <w:sz w:val="24"/>
                <w:szCs w:val="24"/>
              </w:rPr>
              <w:t>天</w:t>
            </w:r>
          </w:p>
        </w:tc>
      </w:tr>
      <w:tr w14:paraId="79751A6B">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20088D74">
            <w:pPr>
              <w:pageBreakBefore w:val="0"/>
              <w:kinsoku/>
              <w:wordWrap/>
              <w:overflowPunct/>
              <w:topLinePunct w:val="0"/>
              <w:autoSpaceDE/>
              <w:autoSpaceDN/>
              <w:bidi w:val="0"/>
              <w:adjustRightInd/>
              <w:snapToGrid/>
              <w:spacing w:line="440" w:lineRule="exact"/>
              <w:contextualSpacing/>
              <w:jc w:val="center"/>
              <w:textAlignment w:val="auto"/>
              <w:rPr>
                <w:rFonts w:ascii="宋体" w:hAnsi="宋体" w:eastAsia="宋体" w:cs="宋体"/>
                <w:kern w:val="1"/>
                <w:sz w:val="24"/>
                <w:szCs w:val="24"/>
              </w:rPr>
            </w:pPr>
            <w:r>
              <w:rPr>
                <w:rFonts w:hint="eastAsia" w:ascii="宋体" w:hAnsi="宋体" w:eastAsia="宋体" w:cs="宋体"/>
                <w:kern w:val="1"/>
                <w:sz w:val="24"/>
                <w:szCs w:val="24"/>
              </w:rPr>
              <w:t>5</w:t>
            </w:r>
          </w:p>
        </w:tc>
        <w:tc>
          <w:tcPr>
            <w:tcW w:w="7104" w:type="dxa"/>
            <w:tcBorders>
              <w:top w:val="single" w:color="000000" w:sz="4" w:space="0"/>
              <w:left w:val="single" w:color="000000" w:sz="4" w:space="0"/>
              <w:bottom w:val="single" w:color="000000" w:sz="4" w:space="0"/>
              <w:right w:val="single" w:color="000000" w:sz="4" w:space="0"/>
            </w:tcBorders>
            <w:vAlign w:val="center"/>
          </w:tcPr>
          <w:p w14:paraId="20429FB9">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比选办法：</w:t>
            </w:r>
            <w:r>
              <w:rPr>
                <w:rFonts w:ascii="宋体" w:hAnsi="宋体" w:eastAsia="宋体" w:cs="宋体"/>
                <w:kern w:val="1"/>
                <w:sz w:val="24"/>
                <w:szCs w:val="24"/>
              </w:rPr>
              <w:t>综合评审法</w:t>
            </w:r>
          </w:p>
        </w:tc>
      </w:tr>
      <w:tr w14:paraId="314C5174">
        <w:tblPrEx>
          <w:tblCellMar>
            <w:top w:w="0" w:type="dxa"/>
            <w:left w:w="108" w:type="dxa"/>
            <w:bottom w:w="0" w:type="dxa"/>
            <w:right w:w="108" w:type="dxa"/>
          </w:tblCellMar>
        </w:tblPrEx>
        <w:trPr>
          <w:trHeight w:val="469" w:hRule="atLeast"/>
          <w:jc w:val="center"/>
        </w:trPr>
        <w:tc>
          <w:tcPr>
            <w:tcW w:w="8244" w:type="dxa"/>
            <w:gridSpan w:val="2"/>
            <w:tcBorders>
              <w:top w:val="single" w:color="000000" w:sz="4" w:space="0"/>
              <w:left w:val="single" w:color="000000" w:sz="4" w:space="0"/>
              <w:bottom w:val="single" w:color="000000" w:sz="4" w:space="0"/>
              <w:right w:val="single" w:color="000000" w:sz="4" w:space="0"/>
            </w:tcBorders>
          </w:tcPr>
          <w:p w14:paraId="00349498">
            <w:pPr>
              <w:pageBreakBefore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b/>
                <w:kern w:val="1"/>
                <w:sz w:val="24"/>
                <w:szCs w:val="24"/>
              </w:rPr>
            </w:pPr>
            <w:r>
              <w:rPr>
                <w:rFonts w:hint="eastAsia" w:ascii="宋体" w:hAnsi="宋体" w:eastAsia="宋体" w:cs="宋体"/>
                <w:b/>
                <w:kern w:val="1"/>
                <w:sz w:val="24"/>
                <w:szCs w:val="24"/>
              </w:rPr>
              <w:t>适用于本参选人须知的额外增加的变动，下列情况的参选将被视为无效参选：</w:t>
            </w:r>
          </w:p>
        </w:tc>
      </w:tr>
      <w:tr w14:paraId="0FBEE438">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580733CD">
            <w:pPr>
              <w:pageBreakBefore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kern w:val="1"/>
                <w:sz w:val="24"/>
                <w:szCs w:val="24"/>
                <w:lang w:val="en-US" w:eastAsia="zh-CN"/>
              </w:rPr>
            </w:pP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1)</w:t>
            </w:r>
          </w:p>
        </w:tc>
        <w:tc>
          <w:tcPr>
            <w:tcW w:w="7104" w:type="dxa"/>
            <w:tcBorders>
              <w:top w:val="single" w:color="000000" w:sz="4" w:space="0"/>
              <w:left w:val="single" w:color="000000" w:sz="4" w:space="0"/>
              <w:bottom w:val="single" w:color="000000" w:sz="4" w:space="0"/>
              <w:right w:val="single" w:color="000000" w:sz="4" w:space="0"/>
            </w:tcBorders>
            <w:vAlign w:val="bottom"/>
          </w:tcPr>
          <w:p w14:paraId="14869B77">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参选文件逾期送达的或者未送达指定地点的；</w:t>
            </w:r>
          </w:p>
        </w:tc>
      </w:tr>
      <w:tr w14:paraId="44C07657">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14076CEE">
            <w:pPr>
              <w:pageBreakBefore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kern w:val="1"/>
                <w:sz w:val="24"/>
                <w:szCs w:val="24"/>
                <w:lang w:val="en-US" w:eastAsia="zh-CN"/>
              </w:rPr>
            </w:pP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2)</w:t>
            </w:r>
          </w:p>
        </w:tc>
        <w:tc>
          <w:tcPr>
            <w:tcW w:w="7104" w:type="dxa"/>
            <w:tcBorders>
              <w:top w:val="single" w:color="000000" w:sz="4" w:space="0"/>
              <w:left w:val="single" w:color="000000" w:sz="4" w:space="0"/>
              <w:bottom w:val="single" w:color="000000" w:sz="4" w:space="0"/>
              <w:right w:val="single" w:color="000000" w:sz="4" w:space="0"/>
            </w:tcBorders>
            <w:vAlign w:val="bottom"/>
          </w:tcPr>
          <w:p w14:paraId="4A5C1371">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未按照比选文件规定要求密封、签署、盖章的；</w:t>
            </w:r>
          </w:p>
        </w:tc>
      </w:tr>
      <w:tr w14:paraId="51EBCEF5">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0BD492C0">
            <w:pPr>
              <w:pageBreakBefore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kern w:val="1"/>
                <w:sz w:val="24"/>
                <w:szCs w:val="24"/>
                <w:lang w:val="en-US" w:eastAsia="zh-CN"/>
              </w:rPr>
            </w:pP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3)</w:t>
            </w:r>
          </w:p>
        </w:tc>
        <w:tc>
          <w:tcPr>
            <w:tcW w:w="7104" w:type="dxa"/>
            <w:tcBorders>
              <w:top w:val="single" w:color="000000" w:sz="4" w:space="0"/>
              <w:left w:val="single" w:color="000000" w:sz="4" w:space="0"/>
              <w:bottom w:val="single" w:color="000000" w:sz="4" w:space="0"/>
              <w:right w:val="single" w:color="000000" w:sz="4" w:space="0"/>
            </w:tcBorders>
            <w:vAlign w:val="center"/>
          </w:tcPr>
          <w:p w14:paraId="53688BEC">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提供虚假文件的；</w:t>
            </w:r>
          </w:p>
        </w:tc>
      </w:tr>
      <w:tr w14:paraId="79A159AC">
        <w:tblPrEx>
          <w:tblCellMar>
            <w:top w:w="0" w:type="dxa"/>
            <w:left w:w="108" w:type="dxa"/>
            <w:bottom w:w="0" w:type="dxa"/>
            <w:right w:w="108" w:type="dxa"/>
          </w:tblCellMar>
        </w:tblPrEx>
        <w:trPr>
          <w:trHeight w:val="90" w:hRule="atLeast"/>
          <w:jc w:val="center"/>
        </w:trPr>
        <w:tc>
          <w:tcPr>
            <w:tcW w:w="1140" w:type="dxa"/>
            <w:tcBorders>
              <w:top w:val="single" w:color="000000" w:sz="4" w:space="0"/>
              <w:left w:val="single" w:color="000000" w:sz="4" w:space="0"/>
              <w:bottom w:val="single" w:color="000000" w:sz="4" w:space="0"/>
              <w:right w:val="single" w:color="000000" w:sz="4" w:space="0"/>
            </w:tcBorders>
          </w:tcPr>
          <w:p w14:paraId="7D16FF4D">
            <w:pPr>
              <w:pageBreakBefore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kern w:val="1"/>
                <w:sz w:val="24"/>
                <w:szCs w:val="24"/>
                <w:lang w:val="en-US" w:eastAsia="zh-CN"/>
              </w:rPr>
            </w:pP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4)</w:t>
            </w:r>
          </w:p>
        </w:tc>
        <w:tc>
          <w:tcPr>
            <w:tcW w:w="7104" w:type="dxa"/>
            <w:tcBorders>
              <w:top w:val="single" w:color="000000" w:sz="4" w:space="0"/>
              <w:left w:val="single" w:color="000000" w:sz="4" w:space="0"/>
              <w:bottom w:val="single" w:color="000000" w:sz="4" w:space="0"/>
              <w:right w:val="single" w:color="000000" w:sz="4" w:space="0"/>
            </w:tcBorders>
            <w:vAlign w:val="center"/>
          </w:tcPr>
          <w:p w14:paraId="7084BAA2">
            <w:pPr>
              <w:pageBreakBefore w:val="0"/>
              <w:kinsoku/>
              <w:wordWrap/>
              <w:overflowPunct/>
              <w:topLinePunct w:val="0"/>
              <w:autoSpaceDE/>
              <w:autoSpaceDN/>
              <w:bidi w:val="0"/>
              <w:adjustRightInd/>
              <w:snapToGrid/>
              <w:spacing w:line="440" w:lineRule="exact"/>
              <w:contextualSpacing/>
              <w:textAlignment w:val="auto"/>
              <w:rPr>
                <w:rFonts w:ascii="宋体" w:hAnsi="宋体" w:eastAsia="宋体" w:cs="宋体"/>
                <w:kern w:val="1"/>
                <w:sz w:val="24"/>
                <w:szCs w:val="24"/>
              </w:rPr>
            </w:pPr>
            <w:r>
              <w:rPr>
                <w:rFonts w:hint="eastAsia" w:ascii="宋体" w:hAnsi="宋体" w:eastAsia="宋体" w:cs="宋体"/>
                <w:kern w:val="1"/>
                <w:sz w:val="24"/>
                <w:szCs w:val="24"/>
              </w:rPr>
              <w:t>不符合法律法规和比选文件中规定的其他实质性要求的。</w:t>
            </w:r>
          </w:p>
        </w:tc>
      </w:tr>
    </w:tbl>
    <w:p w14:paraId="320A75E1">
      <w:pPr>
        <w:widowControl/>
        <w:jc w:val="left"/>
        <w:rPr>
          <w:rFonts w:ascii="宋体" w:hAnsi="宋体" w:eastAsia="宋体" w:cs="宋体"/>
          <w:b/>
          <w:bCs/>
          <w:kern w:val="44"/>
          <w:sz w:val="28"/>
          <w:szCs w:val="28"/>
        </w:rPr>
      </w:pPr>
      <w:r>
        <w:rPr>
          <w:rFonts w:hint="eastAsia" w:ascii="宋体" w:hAnsi="宋体" w:eastAsia="宋体" w:cs="宋体"/>
        </w:rPr>
        <w:br w:type="page"/>
      </w:r>
    </w:p>
    <w:p w14:paraId="67791FB3">
      <w:pPr>
        <w:pStyle w:val="38"/>
        <w:keepNext/>
        <w:keepLines/>
        <w:pageBreakBefore w:val="0"/>
        <w:widowControl w:val="0"/>
        <w:kinsoku/>
        <w:wordWrap/>
        <w:overflowPunct/>
        <w:topLinePunct w:val="0"/>
        <w:autoSpaceDE/>
        <w:autoSpaceDN/>
        <w:bidi w:val="0"/>
        <w:adjustRightInd/>
        <w:snapToGrid/>
        <w:spacing w:after="313" w:afterLines="100" w:line="440" w:lineRule="exact"/>
        <w:textAlignment w:val="auto"/>
        <w:rPr>
          <w:rFonts w:hint="eastAsia" w:ascii="宋体" w:hAnsi="宋体" w:eastAsia="宋体" w:cs="宋体"/>
          <w:sz w:val="32"/>
          <w:szCs w:val="32"/>
          <w:lang w:val="en-US" w:eastAsia="zh-CN"/>
        </w:rPr>
      </w:pPr>
      <w:bookmarkStart w:id="7" w:name="_Toc437950559"/>
      <w:bookmarkStart w:id="8" w:name="_Toc12328"/>
      <w:bookmarkStart w:id="9" w:name="_Toc29711"/>
      <w:r>
        <w:rPr>
          <w:rFonts w:hint="eastAsia" w:ascii="宋体" w:hAnsi="宋体" w:eastAsia="宋体" w:cs="宋体"/>
          <w:sz w:val="32"/>
          <w:szCs w:val="32"/>
          <w:lang w:val="en-US" w:eastAsia="zh-CN"/>
        </w:rPr>
        <w:t>第二部分 参选人须知</w:t>
      </w:r>
      <w:bookmarkEnd w:id="7"/>
      <w:bookmarkEnd w:id="8"/>
      <w:bookmarkEnd w:id="9"/>
    </w:p>
    <w:p w14:paraId="7D62404D">
      <w:pPr>
        <w:pageBreakBefore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ascii="宋体" w:hAnsi="宋体" w:eastAsia="宋体" w:cs="宋体"/>
          <w:b/>
          <w:bCs/>
          <w:kern w:val="1"/>
          <w:sz w:val="24"/>
          <w:szCs w:val="24"/>
        </w:rPr>
      </w:pPr>
      <w:bookmarkStart w:id="10" w:name="_Toc116887023"/>
      <w:bookmarkEnd w:id="10"/>
      <w:bookmarkStart w:id="11" w:name="_Toc354225348"/>
      <w:bookmarkEnd w:id="11"/>
      <w:bookmarkStart w:id="12" w:name="_Toc437950560"/>
      <w:r>
        <w:rPr>
          <w:rFonts w:hint="eastAsia" w:ascii="宋体" w:hAnsi="宋体" w:eastAsia="宋体" w:cs="宋体"/>
          <w:b/>
          <w:bCs/>
          <w:kern w:val="1"/>
          <w:sz w:val="24"/>
          <w:szCs w:val="24"/>
        </w:rPr>
        <w:t>1.项目概况</w:t>
      </w:r>
      <w:bookmarkEnd w:id="12"/>
    </w:p>
    <w:p w14:paraId="4FE8ACB5">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kern w:val="1"/>
          <w:sz w:val="24"/>
          <w:szCs w:val="24"/>
          <w:lang w:val="en-US" w:eastAsia="zh-CN"/>
        </w:rPr>
      </w:pPr>
      <w:r>
        <w:rPr>
          <w:rFonts w:hint="eastAsia" w:ascii="宋体" w:hAnsi="宋体" w:eastAsia="宋体" w:cs="宋体"/>
          <w:kern w:val="1"/>
          <w:sz w:val="24"/>
          <w:szCs w:val="24"/>
        </w:rPr>
        <w:t>项目名称：</w:t>
      </w:r>
      <w:r>
        <w:rPr>
          <w:rFonts w:hint="eastAsia" w:ascii="宋体" w:hAnsi="宋体" w:eastAsia="宋体" w:cs="宋体"/>
          <w:kern w:val="1"/>
          <w:sz w:val="24"/>
          <w:szCs w:val="24"/>
          <w:lang w:val="en-US" w:eastAsia="zh-CN"/>
        </w:rPr>
        <w:t>片仔癀线上新媒体融合投放</w:t>
      </w:r>
    </w:p>
    <w:p w14:paraId="2FA56851">
      <w:pPr>
        <w:pageBreakBefore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ascii="宋体" w:hAnsi="宋体" w:eastAsia="宋体" w:cs="宋体"/>
          <w:b/>
          <w:bCs/>
          <w:kern w:val="1"/>
          <w:sz w:val="24"/>
          <w:szCs w:val="24"/>
        </w:rPr>
      </w:pPr>
      <w:bookmarkStart w:id="13" w:name="_Toc354225349"/>
      <w:bookmarkEnd w:id="13"/>
      <w:bookmarkStart w:id="14" w:name="_Toc116887024"/>
      <w:bookmarkEnd w:id="14"/>
      <w:bookmarkStart w:id="15" w:name="_Toc437950561"/>
      <w:r>
        <w:rPr>
          <w:rFonts w:hint="eastAsia" w:ascii="宋体" w:hAnsi="宋体" w:eastAsia="宋体" w:cs="宋体"/>
          <w:b/>
          <w:bCs/>
          <w:kern w:val="1"/>
          <w:sz w:val="24"/>
          <w:szCs w:val="24"/>
        </w:rPr>
        <w:t>2</w:t>
      </w:r>
      <w:r>
        <w:rPr>
          <w:rFonts w:hint="eastAsia" w:ascii="宋体" w:hAnsi="宋体" w:eastAsia="宋体" w:cs="宋体"/>
          <w:b/>
          <w:bCs/>
          <w:kern w:val="1"/>
          <w:sz w:val="24"/>
          <w:szCs w:val="24"/>
          <w:lang w:val="en-US" w:eastAsia="zh-CN"/>
        </w:rPr>
        <w:t>.</w:t>
      </w:r>
      <w:r>
        <w:rPr>
          <w:rFonts w:hint="eastAsia" w:ascii="宋体" w:hAnsi="宋体" w:eastAsia="宋体" w:cs="宋体"/>
          <w:b/>
          <w:bCs/>
          <w:kern w:val="1"/>
          <w:sz w:val="24"/>
          <w:szCs w:val="24"/>
        </w:rPr>
        <w:t>项目法人</w:t>
      </w:r>
      <w:bookmarkEnd w:id="15"/>
    </w:p>
    <w:p w14:paraId="6E7B4C24">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rPr>
        <w:t>法定名称：漳州片仔癀药业股份有限公司（以下简称比选人）</w:t>
      </w:r>
    </w:p>
    <w:p w14:paraId="7DC7F897">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rPr>
        <w:t>地    址：</w:t>
      </w:r>
      <w:r>
        <w:rPr>
          <w:rFonts w:hint="eastAsia" w:ascii="宋体" w:hAnsi="宋体" w:eastAsia="宋体" w:cs="宋体"/>
          <w:kern w:val="1"/>
          <w:sz w:val="24"/>
          <w:szCs w:val="24"/>
          <w:lang w:val="en-US" w:eastAsia="zh-CN"/>
        </w:rPr>
        <w:t>福建省</w:t>
      </w:r>
      <w:r>
        <w:rPr>
          <w:rFonts w:hint="eastAsia" w:ascii="宋体" w:hAnsi="宋体" w:eastAsia="宋体" w:cs="宋体"/>
          <w:kern w:val="1"/>
          <w:sz w:val="24"/>
          <w:szCs w:val="24"/>
        </w:rPr>
        <w:t>漳州市</w:t>
      </w:r>
      <w:r>
        <w:rPr>
          <w:rFonts w:hint="eastAsia" w:ascii="宋体" w:hAnsi="宋体" w:eastAsia="宋体" w:cs="宋体"/>
          <w:kern w:val="1"/>
          <w:sz w:val="24"/>
          <w:szCs w:val="24"/>
          <w:lang w:val="en-US" w:eastAsia="zh-CN"/>
        </w:rPr>
        <w:t>芗城区琥珀路</w:t>
      </w:r>
      <w:r>
        <w:rPr>
          <w:rFonts w:hint="eastAsia" w:ascii="宋体" w:hAnsi="宋体" w:eastAsia="宋体" w:cs="宋体"/>
          <w:kern w:val="1"/>
          <w:sz w:val="24"/>
          <w:szCs w:val="24"/>
        </w:rPr>
        <w:t>1号</w:t>
      </w:r>
    </w:p>
    <w:p w14:paraId="0C43CD7E">
      <w:pPr>
        <w:keepNext w:val="0"/>
        <w:keepLines w:val="0"/>
        <w:pageBreakBefore w:val="0"/>
        <w:widowControl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ascii="宋体" w:hAnsi="宋体" w:eastAsia="宋体" w:cs="宋体"/>
          <w:b/>
          <w:bCs/>
          <w:kern w:val="1"/>
          <w:sz w:val="24"/>
          <w:szCs w:val="24"/>
        </w:rPr>
      </w:pPr>
      <w:bookmarkStart w:id="16" w:name="_Toc354225351"/>
      <w:bookmarkEnd w:id="16"/>
      <w:bookmarkStart w:id="17" w:name="_Toc116887025"/>
      <w:bookmarkEnd w:id="17"/>
      <w:bookmarkStart w:id="18" w:name="_Toc116887026"/>
      <w:bookmarkEnd w:id="18"/>
      <w:bookmarkStart w:id="19" w:name="_Toc354225350"/>
      <w:bookmarkEnd w:id="19"/>
      <w:bookmarkStart w:id="20" w:name="_Toc437950563"/>
      <w:r>
        <w:rPr>
          <w:rFonts w:hint="eastAsia" w:ascii="宋体" w:hAnsi="宋体" w:eastAsia="宋体" w:cs="宋体"/>
          <w:b/>
          <w:bCs/>
          <w:kern w:val="1"/>
          <w:sz w:val="24"/>
          <w:szCs w:val="24"/>
        </w:rPr>
        <w:t>3.参选人的资格</w:t>
      </w:r>
      <w:bookmarkEnd w:id="20"/>
    </w:p>
    <w:p w14:paraId="65306E11">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sz w:val="24"/>
          <w:szCs w:val="24"/>
        </w:rPr>
        <w:t>（1）</w:t>
      </w:r>
      <w:r>
        <w:rPr>
          <w:rFonts w:hint="eastAsia" w:ascii="宋体" w:hAnsi="宋体" w:eastAsia="宋体" w:cs="宋体"/>
          <w:kern w:val="1"/>
          <w:sz w:val="24"/>
          <w:szCs w:val="24"/>
        </w:rPr>
        <w:t>在中华人民共和国合法注册</w:t>
      </w:r>
      <w:r>
        <w:rPr>
          <w:rFonts w:hint="eastAsia" w:ascii="宋体" w:hAnsi="宋体" w:eastAsia="宋体" w:cs="宋体"/>
          <w:kern w:val="1"/>
          <w:sz w:val="24"/>
          <w:szCs w:val="24"/>
          <w:lang w:val="en-US" w:eastAsia="zh-CN"/>
        </w:rPr>
        <w:t>五年及以上，包括但不限于广告、传媒类公司</w:t>
      </w:r>
      <w:r>
        <w:rPr>
          <w:rFonts w:hint="eastAsia" w:ascii="宋体" w:hAnsi="宋体" w:eastAsia="宋体" w:cs="宋体"/>
          <w:sz w:val="24"/>
          <w:szCs w:val="24"/>
        </w:rPr>
        <w:t>，</w:t>
      </w:r>
      <w:r>
        <w:rPr>
          <w:rFonts w:hint="eastAsia" w:ascii="宋体" w:hAnsi="宋体" w:eastAsia="宋体" w:cs="宋体"/>
          <w:sz w:val="24"/>
          <w:szCs w:val="24"/>
          <w:lang w:val="en-US" w:eastAsia="zh-CN"/>
        </w:rPr>
        <w:t>具有社交、电商等新媒体平台数据服务能力，</w:t>
      </w:r>
      <w:r>
        <w:rPr>
          <w:rFonts w:hint="eastAsia" w:ascii="宋体" w:hAnsi="宋体" w:eastAsia="宋体" w:cs="宋体"/>
          <w:sz w:val="24"/>
          <w:szCs w:val="24"/>
        </w:rPr>
        <w:t>具备独立企业法人资格</w:t>
      </w:r>
      <w:r>
        <w:rPr>
          <w:rFonts w:hint="eastAsia" w:ascii="宋体" w:hAnsi="宋体" w:eastAsia="宋体" w:cs="宋体"/>
          <w:kern w:val="1"/>
          <w:sz w:val="24"/>
          <w:szCs w:val="24"/>
        </w:rPr>
        <w:t>，必须提供</w:t>
      </w:r>
      <w:r>
        <w:rPr>
          <w:rFonts w:hint="eastAsia" w:ascii="宋体" w:hAnsi="宋体" w:eastAsia="宋体" w:cs="宋体"/>
          <w:sz w:val="24"/>
          <w:szCs w:val="24"/>
        </w:rPr>
        <w:t>合格有效的企业法人营业执照</w:t>
      </w:r>
      <w:r>
        <w:rPr>
          <w:rFonts w:hint="eastAsia" w:ascii="宋体" w:hAnsi="宋体" w:eastAsia="宋体" w:cs="宋体"/>
          <w:sz w:val="24"/>
          <w:szCs w:val="24"/>
          <w:lang w:val="en-US" w:eastAsia="zh-CN"/>
        </w:rPr>
        <w:t>与相应的服务能力资质证明</w:t>
      </w:r>
      <w:r>
        <w:rPr>
          <w:rFonts w:hint="eastAsia" w:ascii="宋体" w:hAnsi="宋体" w:eastAsia="宋体" w:cs="宋体"/>
          <w:sz w:val="24"/>
          <w:szCs w:val="24"/>
        </w:rPr>
        <w:t>并加盖公章</w:t>
      </w:r>
      <w:r>
        <w:rPr>
          <w:rFonts w:hint="eastAsia" w:ascii="宋体" w:hAnsi="宋体" w:eastAsia="宋体" w:cs="宋体"/>
          <w:kern w:val="1"/>
          <w:sz w:val="24"/>
          <w:szCs w:val="24"/>
        </w:rPr>
        <w:t>；</w:t>
      </w:r>
      <w:r>
        <w:rPr>
          <w:rFonts w:ascii="Arial" w:hAnsi="Arial" w:eastAsia="宋体" w:cs="Arial"/>
          <w:i w:val="0"/>
          <w:caps w:val="0"/>
          <w:spacing w:val="0"/>
          <w:sz w:val="24"/>
          <w:szCs w:val="24"/>
        </w:rPr>
        <w:t>本次比选不接受联合体参选</w:t>
      </w:r>
      <w:r>
        <w:rPr>
          <w:rFonts w:hint="eastAsia" w:ascii="Arial" w:hAnsi="Arial" w:eastAsia="宋体" w:cs="Arial"/>
          <w:i w:val="0"/>
          <w:caps w:val="0"/>
          <w:spacing w:val="0"/>
          <w:sz w:val="24"/>
          <w:szCs w:val="24"/>
          <w:lang w:eastAsia="zh-CN"/>
        </w:rPr>
        <w:t>。</w:t>
      </w:r>
      <w:r>
        <w:rPr>
          <w:rFonts w:hint="eastAsia" w:ascii="宋体" w:hAnsi="宋体" w:eastAsia="宋体" w:cs="宋体"/>
          <w:kern w:val="1"/>
          <w:sz w:val="24"/>
          <w:szCs w:val="24"/>
        </w:rPr>
        <w:t xml:space="preserve"> </w:t>
      </w:r>
    </w:p>
    <w:p w14:paraId="7E5ECAF0">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sz w:val="24"/>
          <w:szCs w:val="24"/>
        </w:rPr>
        <w:t>（2）</w:t>
      </w:r>
      <w:r>
        <w:rPr>
          <w:rFonts w:hint="eastAsia" w:ascii="宋体" w:hAnsi="宋体" w:eastAsia="宋体" w:cs="宋体"/>
          <w:kern w:val="1"/>
          <w:sz w:val="24"/>
          <w:szCs w:val="24"/>
        </w:rPr>
        <w:t>具有独立签订合同和圆满履行合同的能力。</w:t>
      </w:r>
    </w:p>
    <w:p w14:paraId="0223D97C">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bCs/>
          <w:sz w:val="24"/>
          <w:szCs w:val="24"/>
        </w:rPr>
        <w:t>（3）拥有一支专业的创作团队，策划、文案等主创人员经验丰富，对项目执行起到实质性推进作用的专职人员不少于</w:t>
      </w:r>
      <w:r>
        <w:rPr>
          <w:rFonts w:hint="eastAsia" w:ascii="宋体" w:hAnsi="宋体" w:eastAsia="宋体" w:cs="宋体"/>
          <w:bCs/>
          <w:sz w:val="24"/>
          <w:szCs w:val="24"/>
          <w:lang w:val="en-US" w:eastAsia="zh-CN"/>
        </w:rPr>
        <w:t>5</w:t>
      </w:r>
      <w:r>
        <w:rPr>
          <w:rFonts w:hint="eastAsia" w:ascii="宋体" w:hAnsi="宋体" w:eastAsia="宋体" w:cs="宋体"/>
          <w:bCs/>
          <w:sz w:val="24"/>
          <w:szCs w:val="24"/>
        </w:rPr>
        <w:t>人</w:t>
      </w:r>
      <w:r>
        <w:rPr>
          <w:rFonts w:hint="eastAsia" w:ascii="宋体" w:hAnsi="宋体" w:eastAsia="宋体" w:cs="宋体"/>
          <w:bCs/>
          <w:sz w:val="24"/>
          <w:szCs w:val="24"/>
          <w:lang w:eastAsia="zh-CN"/>
        </w:rPr>
        <w:t>，</w:t>
      </w:r>
      <w:r>
        <w:rPr>
          <w:rFonts w:hint="eastAsia" w:ascii="宋体" w:hAnsi="宋体" w:eastAsia="宋体" w:cs="宋体"/>
          <w:bCs/>
          <w:sz w:val="24"/>
          <w:szCs w:val="24"/>
        </w:rPr>
        <w:t>需有专职策划、</w:t>
      </w:r>
      <w:r>
        <w:rPr>
          <w:rFonts w:hint="eastAsia" w:ascii="宋体" w:hAnsi="宋体" w:eastAsia="宋体" w:cs="宋体"/>
          <w:bCs/>
          <w:sz w:val="24"/>
          <w:szCs w:val="24"/>
          <w:lang w:val="en-US" w:eastAsia="zh-CN"/>
        </w:rPr>
        <w:t>文案</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设计、推广宣发</w:t>
      </w:r>
      <w:r>
        <w:rPr>
          <w:rFonts w:hint="eastAsia" w:ascii="宋体" w:hAnsi="宋体" w:eastAsia="宋体" w:cs="宋体"/>
          <w:bCs/>
          <w:sz w:val="24"/>
          <w:szCs w:val="24"/>
        </w:rPr>
        <w:t>人员，需体现岗位职责及人员真实姓名</w:t>
      </w:r>
      <w:r>
        <w:rPr>
          <w:rFonts w:hint="eastAsia" w:ascii="宋体" w:hAnsi="宋体" w:eastAsia="宋体" w:cs="宋体"/>
          <w:kern w:val="1"/>
          <w:sz w:val="24"/>
          <w:szCs w:val="24"/>
        </w:rPr>
        <w:t>。</w:t>
      </w:r>
    </w:p>
    <w:p w14:paraId="2B5027C1">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保证所提供的一切材料真实、有效</w:t>
      </w:r>
      <w:r>
        <w:rPr>
          <w:rFonts w:hint="eastAsia" w:ascii="宋体" w:hAnsi="宋体" w:eastAsia="宋体" w:cs="宋体"/>
          <w:bCs/>
          <w:sz w:val="24"/>
          <w:szCs w:val="24"/>
          <w:lang w:eastAsia="zh-CN"/>
        </w:rPr>
        <w:t>。</w:t>
      </w:r>
    </w:p>
    <w:p w14:paraId="205689C0">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5）参加本比选前三年内在经营活动中没有不良诚信记录（出具相关查询网站证明）。</w:t>
      </w:r>
    </w:p>
    <w:p w14:paraId="357E02F8">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（6）与比选人存在利害关系可能影响比选公正性的法人、其他组织或者个人，不得参与本次比选；单位负责人为同一人或者存在控股、管理关系的不同单位，不得同时参与本次比选。</w:t>
      </w:r>
    </w:p>
    <w:p w14:paraId="0BC5EA5A">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（7）参选人必须提供上述资格的相应资料/证明，若其一未提供则按作废处理。</w:t>
      </w:r>
    </w:p>
    <w:p w14:paraId="599D0B1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contextualSpacing/>
        <w:jc w:val="both"/>
        <w:textAlignment w:val="auto"/>
        <w:outlineLvl w:val="9"/>
        <w:rPr>
          <w:rFonts w:hint="eastAsia" w:ascii="宋体" w:hAnsi="宋体" w:eastAsia="宋体" w:cs="宋体"/>
          <w:b/>
          <w:bCs/>
          <w:kern w:val="1"/>
          <w:sz w:val="24"/>
          <w:szCs w:val="24"/>
          <w:lang w:val="en-US" w:eastAsia="zh-CN"/>
        </w:rPr>
      </w:pPr>
      <w:r>
        <w:rPr>
          <w:rFonts w:hint="eastAsia" w:ascii="宋体" w:hAnsi="宋体" w:eastAsia="宋体" w:cs="宋体"/>
          <w:b/>
          <w:bCs/>
          <w:kern w:val="1"/>
          <w:sz w:val="24"/>
          <w:szCs w:val="24"/>
        </w:rPr>
        <w:t>4</w:t>
      </w:r>
      <w:r>
        <w:rPr>
          <w:rFonts w:hint="eastAsia" w:ascii="宋体" w:hAnsi="宋体" w:eastAsia="宋体" w:cs="宋体"/>
          <w:b/>
          <w:bCs/>
          <w:kern w:val="1"/>
          <w:sz w:val="24"/>
          <w:szCs w:val="24"/>
          <w:lang w:val="en-US" w:eastAsia="zh-CN"/>
        </w:rPr>
        <w:t>.</w:t>
      </w:r>
      <w:r>
        <w:rPr>
          <w:rFonts w:hint="eastAsia" w:ascii="宋体" w:hAnsi="宋体" w:eastAsia="宋体" w:cs="宋体"/>
          <w:b/>
          <w:bCs/>
          <w:kern w:val="1"/>
          <w:sz w:val="24"/>
          <w:szCs w:val="24"/>
        </w:rPr>
        <w:t>比选</w:t>
      </w:r>
      <w:r>
        <w:rPr>
          <w:rFonts w:hint="eastAsia" w:ascii="宋体" w:hAnsi="宋体" w:eastAsia="宋体" w:cs="宋体"/>
          <w:b/>
          <w:bCs/>
          <w:kern w:val="1"/>
          <w:sz w:val="24"/>
          <w:szCs w:val="24"/>
          <w:lang w:val="en-US" w:eastAsia="zh-CN"/>
        </w:rPr>
        <w:t>方法</w:t>
      </w:r>
    </w:p>
    <w:p w14:paraId="4C07E9F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contextualSpacing/>
        <w:jc w:val="both"/>
        <w:textAlignment w:val="auto"/>
        <w:outlineLvl w:val="9"/>
        <w:rPr>
          <w:rFonts w:hint="eastAsia" w:ascii="宋体" w:hAnsi="宋体" w:eastAsia="宋体" w:cs="宋体"/>
          <w:b w:val="0"/>
          <w:kern w:val="1"/>
          <w:sz w:val="24"/>
          <w:szCs w:val="24"/>
          <w:lang w:eastAsia="zh-CN"/>
        </w:rPr>
      </w:pPr>
      <w:r>
        <w:rPr>
          <w:rFonts w:hint="eastAsia" w:ascii="宋体" w:hAnsi="宋体" w:eastAsia="宋体" w:cs="宋体"/>
          <w:b w:val="0"/>
          <w:bCs w:val="0"/>
          <w:kern w:val="1"/>
          <w:sz w:val="24"/>
          <w:szCs w:val="24"/>
          <w:lang w:val="en-US" w:eastAsia="zh-CN"/>
        </w:rPr>
        <w:t>4.1本次比选为</w:t>
      </w:r>
      <w:r>
        <w:rPr>
          <w:rFonts w:hint="eastAsia" w:ascii="宋体" w:hAnsi="宋体" w:eastAsia="宋体" w:cs="宋体"/>
          <w:b w:val="0"/>
          <w:kern w:val="1"/>
          <w:sz w:val="24"/>
          <w:szCs w:val="24"/>
        </w:rPr>
        <w:t>公开比选</w:t>
      </w:r>
      <w:r>
        <w:rPr>
          <w:rFonts w:hint="eastAsia" w:ascii="宋体" w:hAnsi="宋体" w:eastAsia="宋体" w:cs="宋体"/>
          <w:b w:val="0"/>
          <w:kern w:val="1"/>
          <w:sz w:val="24"/>
          <w:szCs w:val="24"/>
          <w:lang w:eastAsia="zh-CN"/>
        </w:rPr>
        <w:t>。</w:t>
      </w:r>
    </w:p>
    <w:p w14:paraId="60DAEA5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contextualSpacing/>
        <w:jc w:val="both"/>
        <w:textAlignment w:val="auto"/>
        <w:outlineLvl w:val="9"/>
        <w:rPr>
          <w:rFonts w:hint="eastAsia" w:ascii="宋体" w:hAnsi="宋体" w:eastAsia="宋体" w:cs="宋体"/>
          <w:b w:val="0"/>
          <w:kern w:val="1"/>
          <w:sz w:val="24"/>
          <w:szCs w:val="24"/>
          <w:lang w:eastAsia="zh-CN"/>
        </w:rPr>
      </w:pPr>
      <w:r>
        <w:rPr>
          <w:rFonts w:hint="eastAsia" w:ascii="宋体" w:hAnsi="宋体" w:eastAsia="宋体" w:cs="宋体"/>
          <w:b w:val="0"/>
          <w:kern w:val="1"/>
          <w:sz w:val="24"/>
          <w:szCs w:val="24"/>
          <w:lang w:val="en-US" w:eastAsia="zh-CN"/>
        </w:rPr>
        <w:t>4.2项目</w:t>
      </w:r>
      <w:r>
        <w:rPr>
          <w:rFonts w:hint="eastAsia" w:ascii="宋体" w:hAnsi="宋体" w:eastAsia="宋体" w:cs="宋体"/>
          <w:b w:val="0"/>
          <w:kern w:val="1"/>
          <w:sz w:val="24"/>
          <w:szCs w:val="24"/>
        </w:rPr>
        <w:t>最高控价为人民</w:t>
      </w:r>
      <w:r>
        <w:rPr>
          <w:rFonts w:hint="eastAsia" w:ascii="宋体" w:hAnsi="宋体" w:eastAsia="宋体" w:cs="宋体"/>
          <w:b w:val="0"/>
          <w:bCs w:val="0"/>
          <w:kern w:val="1"/>
          <w:sz w:val="24"/>
          <w:szCs w:val="24"/>
        </w:rPr>
        <w:t>币</w:t>
      </w:r>
      <w:r>
        <w:rPr>
          <w:rFonts w:hint="eastAsia" w:ascii="宋体" w:hAnsi="宋体" w:eastAsia="宋体" w:cs="宋体"/>
          <w:b w:val="0"/>
          <w:bCs w:val="0"/>
          <w:kern w:val="1"/>
          <w:sz w:val="24"/>
          <w:szCs w:val="24"/>
          <w:lang w:val="en-US" w:eastAsia="zh-CN"/>
        </w:rPr>
        <w:t>含税玖佰陆拾</w:t>
      </w:r>
      <w:r>
        <w:rPr>
          <w:rFonts w:hint="eastAsia" w:ascii="宋体" w:hAnsi="宋体" w:eastAsia="宋体" w:cs="宋体"/>
          <w:b w:val="0"/>
          <w:bCs w:val="0"/>
          <w:kern w:val="1"/>
          <w:sz w:val="24"/>
          <w:szCs w:val="24"/>
        </w:rPr>
        <w:t>万元整（￥</w:t>
      </w:r>
      <w:r>
        <w:rPr>
          <w:rFonts w:hint="eastAsia" w:ascii="宋体" w:hAnsi="宋体" w:eastAsia="宋体" w:cs="宋体"/>
          <w:b w:val="0"/>
          <w:bCs w:val="0"/>
          <w:kern w:val="1"/>
          <w:sz w:val="24"/>
          <w:szCs w:val="24"/>
          <w:lang w:val="en-US" w:eastAsia="zh-CN"/>
        </w:rPr>
        <w:t>9,6</w:t>
      </w:r>
      <w:r>
        <w:rPr>
          <w:rFonts w:hint="eastAsia" w:ascii="宋体" w:hAnsi="宋体" w:eastAsia="宋体" w:cs="宋体"/>
          <w:b w:val="0"/>
          <w:bCs w:val="0"/>
          <w:kern w:val="1"/>
          <w:sz w:val="24"/>
          <w:szCs w:val="24"/>
        </w:rPr>
        <w:t>00</w:t>
      </w:r>
      <w:r>
        <w:rPr>
          <w:rFonts w:hint="eastAsia" w:ascii="宋体" w:hAnsi="宋体" w:eastAsia="宋体" w:cs="宋体"/>
          <w:b w:val="0"/>
          <w:bCs w:val="0"/>
          <w:kern w:val="1"/>
          <w:sz w:val="24"/>
          <w:szCs w:val="24"/>
          <w:lang w:val="en-US" w:eastAsia="zh-CN"/>
        </w:rPr>
        <w:t>,</w:t>
      </w:r>
      <w:r>
        <w:rPr>
          <w:rFonts w:hint="eastAsia" w:ascii="宋体" w:hAnsi="宋体" w:eastAsia="宋体" w:cs="宋体"/>
          <w:b w:val="0"/>
          <w:bCs w:val="0"/>
          <w:kern w:val="1"/>
          <w:sz w:val="24"/>
          <w:szCs w:val="24"/>
        </w:rPr>
        <w:t>000元），</w:t>
      </w:r>
      <w:r>
        <w:rPr>
          <w:rFonts w:hint="eastAsia" w:ascii="宋体" w:hAnsi="宋体" w:eastAsia="宋体" w:cs="宋体"/>
          <w:b w:val="0"/>
          <w:kern w:val="1"/>
          <w:sz w:val="24"/>
          <w:szCs w:val="24"/>
        </w:rPr>
        <w:t>参选人项目总报价</w:t>
      </w:r>
      <w:r>
        <w:rPr>
          <w:rFonts w:hint="eastAsia" w:ascii="宋体" w:hAnsi="宋体" w:eastAsia="宋体" w:cs="宋体"/>
          <w:b w:val="0"/>
          <w:kern w:val="1"/>
          <w:sz w:val="24"/>
          <w:szCs w:val="24"/>
          <w:lang w:eastAsia="zh-CN"/>
        </w:rPr>
        <w:t>（</w:t>
      </w:r>
      <w:r>
        <w:rPr>
          <w:rFonts w:hint="eastAsia" w:ascii="宋体" w:hAnsi="宋体" w:eastAsia="宋体" w:cs="宋体"/>
          <w:b w:val="0"/>
          <w:kern w:val="1"/>
          <w:sz w:val="24"/>
          <w:szCs w:val="24"/>
          <w:lang w:val="en-US" w:eastAsia="zh-CN"/>
        </w:rPr>
        <w:t>即方案策划与落地执行过程中所需的全部费用）</w:t>
      </w:r>
      <w:r>
        <w:rPr>
          <w:rFonts w:hint="eastAsia" w:ascii="宋体" w:hAnsi="宋体" w:eastAsia="宋体" w:cs="宋体"/>
          <w:b w:val="0"/>
          <w:kern w:val="1"/>
          <w:sz w:val="24"/>
          <w:szCs w:val="24"/>
        </w:rPr>
        <w:t>若超过该项目的最高控制价，则</w:t>
      </w:r>
      <w:r>
        <w:rPr>
          <w:rFonts w:hint="eastAsia" w:ascii="宋体" w:hAnsi="宋体" w:eastAsia="宋体" w:cs="宋体"/>
          <w:b w:val="0"/>
          <w:kern w:val="1"/>
          <w:sz w:val="24"/>
          <w:szCs w:val="24"/>
          <w:lang w:val="en-US" w:eastAsia="zh-CN"/>
        </w:rPr>
        <w:t>按</w:t>
      </w:r>
      <w:r>
        <w:rPr>
          <w:rFonts w:hint="eastAsia" w:ascii="宋体" w:hAnsi="宋体" w:eastAsia="宋体" w:cs="宋体"/>
          <w:b w:val="0"/>
          <w:kern w:val="1"/>
          <w:sz w:val="24"/>
          <w:szCs w:val="24"/>
        </w:rPr>
        <w:t>作废处理</w:t>
      </w:r>
      <w:r>
        <w:rPr>
          <w:rFonts w:hint="eastAsia" w:ascii="宋体" w:hAnsi="宋体" w:eastAsia="宋体" w:cs="宋体"/>
          <w:b w:val="0"/>
          <w:kern w:val="1"/>
          <w:sz w:val="24"/>
          <w:szCs w:val="24"/>
          <w:lang w:eastAsia="zh-CN"/>
        </w:rPr>
        <w:t>。</w:t>
      </w:r>
    </w:p>
    <w:p w14:paraId="3662FA6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contextualSpacing/>
        <w:jc w:val="both"/>
        <w:textAlignment w:val="auto"/>
        <w:outlineLvl w:val="9"/>
        <w:rPr>
          <w:rFonts w:hint="default" w:ascii="宋体" w:hAnsi="宋体" w:eastAsia="宋体" w:cs="宋体"/>
          <w:b w:val="0"/>
          <w:kern w:val="1"/>
          <w:sz w:val="24"/>
          <w:szCs w:val="24"/>
          <w:lang w:val="en-US" w:eastAsia="zh-CN"/>
        </w:rPr>
      </w:pPr>
      <w:r>
        <w:rPr>
          <w:rFonts w:hint="eastAsia" w:ascii="宋体" w:hAnsi="宋体" w:eastAsia="宋体" w:cs="宋体"/>
          <w:b w:val="0"/>
          <w:kern w:val="1"/>
          <w:sz w:val="24"/>
          <w:szCs w:val="24"/>
          <w:lang w:val="en-US" w:eastAsia="zh-CN"/>
        </w:rPr>
        <w:t>4.3比选方法：综合评审法。</w:t>
      </w:r>
    </w:p>
    <w:p w14:paraId="0E154B3B">
      <w:pPr>
        <w:keepNext w:val="0"/>
        <w:keepLines w:val="0"/>
        <w:pageBreakBefore w:val="0"/>
        <w:widowControl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ascii="宋体" w:hAnsi="宋体" w:eastAsia="宋体" w:cs="宋体"/>
          <w:b/>
          <w:bCs/>
          <w:kern w:val="1"/>
          <w:sz w:val="24"/>
          <w:szCs w:val="24"/>
        </w:rPr>
      </w:pPr>
      <w:bookmarkStart w:id="21" w:name="_Toc354225353"/>
      <w:bookmarkEnd w:id="21"/>
      <w:bookmarkStart w:id="22" w:name="_Toc116887027"/>
      <w:bookmarkEnd w:id="22"/>
      <w:bookmarkStart w:id="23" w:name="_Toc354225352"/>
      <w:bookmarkEnd w:id="23"/>
      <w:bookmarkStart w:id="24" w:name="_Toc116887028"/>
      <w:bookmarkEnd w:id="24"/>
      <w:bookmarkStart w:id="25" w:name="_Toc437950577"/>
      <w:r>
        <w:rPr>
          <w:rFonts w:hint="eastAsia" w:ascii="宋体" w:hAnsi="宋体" w:eastAsia="宋体" w:cs="宋体"/>
          <w:b/>
          <w:bCs/>
          <w:kern w:val="1"/>
          <w:sz w:val="24"/>
          <w:szCs w:val="24"/>
          <w:lang w:val="en-US" w:eastAsia="zh-CN"/>
        </w:rPr>
        <w:t>5.</w:t>
      </w:r>
      <w:r>
        <w:rPr>
          <w:rFonts w:hint="eastAsia" w:ascii="宋体" w:hAnsi="宋体" w:eastAsia="宋体" w:cs="宋体"/>
          <w:b/>
          <w:bCs/>
          <w:kern w:val="1"/>
          <w:sz w:val="24"/>
          <w:szCs w:val="24"/>
        </w:rPr>
        <w:t>参选文件的有效期</w:t>
      </w:r>
      <w:bookmarkEnd w:id="25"/>
    </w:p>
    <w:p w14:paraId="73944F4C">
      <w:pPr>
        <w:keepNext w:val="0"/>
        <w:keepLines w:val="0"/>
        <w:pageBreakBefore w:val="0"/>
        <w:widowControl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rPr>
        <w:t>参选文件的有效期为参选截止日后的</w:t>
      </w:r>
      <w:r>
        <w:rPr>
          <w:rFonts w:hint="eastAsia" w:ascii="宋体" w:hAnsi="宋体" w:eastAsia="宋体" w:cs="宋体"/>
          <w:b/>
          <w:kern w:val="1"/>
          <w:sz w:val="24"/>
          <w:szCs w:val="24"/>
          <w:highlight w:val="none"/>
          <w:u w:val="single"/>
          <w:lang w:val="en-US" w:eastAsia="zh-CN"/>
        </w:rPr>
        <w:t>120</w:t>
      </w:r>
      <w:r>
        <w:rPr>
          <w:rFonts w:hint="eastAsia" w:ascii="宋体" w:hAnsi="宋体" w:eastAsia="宋体" w:cs="宋体"/>
          <w:kern w:val="1"/>
          <w:sz w:val="24"/>
          <w:szCs w:val="24"/>
        </w:rPr>
        <w:t>天，在此期限内所有参选文件均保持有效。</w:t>
      </w:r>
    </w:p>
    <w:p w14:paraId="4BFA3E7D">
      <w:pPr>
        <w:pageBreakBefore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hint="eastAsia" w:ascii="宋体" w:hAnsi="宋体" w:eastAsia="宋体" w:cs="宋体"/>
          <w:b/>
          <w:bCs/>
          <w:kern w:val="1"/>
          <w:sz w:val="24"/>
          <w:szCs w:val="24"/>
          <w:lang w:val="en-US" w:eastAsia="zh-CN"/>
        </w:rPr>
      </w:pPr>
      <w:bookmarkStart w:id="26" w:name="_Toc116887040"/>
      <w:bookmarkEnd w:id="26"/>
      <w:bookmarkStart w:id="27" w:name="_Toc116887042"/>
      <w:bookmarkEnd w:id="27"/>
      <w:bookmarkStart w:id="28" w:name="_Toc354225367"/>
      <w:bookmarkEnd w:id="28"/>
      <w:bookmarkStart w:id="29" w:name="_Toc354225366"/>
      <w:bookmarkEnd w:id="29"/>
      <w:bookmarkStart w:id="30" w:name="_Toc116887043"/>
      <w:bookmarkEnd w:id="30"/>
      <w:bookmarkStart w:id="31" w:name="_Toc354225368"/>
      <w:bookmarkEnd w:id="31"/>
      <w:bookmarkStart w:id="32" w:name="_Toc437950580"/>
      <w:r>
        <w:rPr>
          <w:rFonts w:hint="eastAsia" w:ascii="宋体" w:hAnsi="宋体" w:eastAsia="宋体" w:cs="宋体"/>
          <w:b/>
          <w:bCs/>
          <w:kern w:val="1"/>
          <w:sz w:val="24"/>
          <w:szCs w:val="24"/>
          <w:lang w:val="en-US" w:eastAsia="zh-CN"/>
        </w:rPr>
        <w:t>6</w:t>
      </w:r>
      <w:r>
        <w:rPr>
          <w:rFonts w:hint="eastAsia" w:ascii="宋体" w:hAnsi="宋体" w:eastAsia="宋体" w:cs="宋体"/>
          <w:b/>
          <w:bCs/>
          <w:kern w:val="1"/>
          <w:sz w:val="24"/>
          <w:szCs w:val="24"/>
        </w:rPr>
        <w:t>.</w:t>
      </w:r>
      <w:bookmarkEnd w:id="32"/>
      <w:r>
        <w:rPr>
          <w:rFonts w:hint="eastAsia" w:ascii="宋体" w:hAnsi="宋体" w:eastAsia="宋体" w:cs="宋体"/>
          <w:b/>
          <w:bCs/>
          <w:kern w:val="1"/>
          <w:sz w:val="24"/>
          <w:szCs w:val="24"/>
        </w:rPr>
        <w:t>比选</w:t>
      </w:r>
      <w:r>
        <w:rPr>
          <w:rFonts w:hint="eastAsia" w:ascii="宋体" w:hAnsi="宋体" w:eastAsia="宋体" w:cs="宋体"/>
          <w:b/>
          <w:bCs/>
          <w:kern w:val="1"/>
          <w:sz w:val="24"/>
          <w:szCs w:val="24"/>
          <w:lang w:val="en-US" w:eastAsia="zh-CN"/>
        </w:rPr>
        <w:t>过程</w:t>
      </w:r>
    </w:p>
    <w:p w14:paraId="47064D86">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kern w:val="1"/>
          <w:sz w:val="24"/>
          <w:szCs w:val="24"/>
        </w:rPr>
      </w:pPr>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rPr>
        <w:t>.1比选时间和地点：</w:t>
      </w:r>
      <w:r>
        <w:rPr>
          <w:rFonts w:hint="eastAsia" w:ascii="宋体" w:hAnsi="宋体" w:eastAsia="宋体" w:cs="宋体"/>
          <w:sz w:val="24"/>
          <w:szCs w:val="24"/>
        </w:rPr>
        <w:t>由比选单位确定</w:t>
      </w:r>
      <w:r>
        <w:rPr>
          <w:rFonts w:hint="eastAsia" w:ascii="宋体" w:hAnsi="宋体" w:eastAsia="宋体" w:cs="宋体"/>
          <w:kern w:val="1"/>
          <w:sz w:val="24"/>
          <w:szCs w:val="24"/>
        </w:rPr>
        <w:t>。</w:t>
      </w:r>
    </w:p>
    <w:p w14:paraId="699E23DF">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rPr>
        <w:t>.2比选人将负责做好比选的会议记录</w:t>
      </w:r>
      <w:r>
        <w:rPr>
          <w:rFonts w:hint="eastAsia" w:ascii="宋体" w:hAnsi="宋体" w:eastAsia="宋体" w:cs="宋体"/>
          <w:kern w:val="1"/>
          <w:sz w:val="24"/>
          <w:szCs w:val="24"/>
          <w:lang w:eastAsia="zh-CN"/>
        </w:rPr>
        <w:t>，</w:t>
      </w:r>
      <w:r>
        <w:rPr>
          <w:rFonts w:hint="eastAsia" w:ascii="宋体" w:hAnsi="宋体" w:eastAsia="宋体" w:cs="宋体"/>
          <w:kern w:val="1"/>
          <w:sz w:val="24"/>
          <w:szCs w:val="24"/>
        </w:rPr>
        <w:t>并存档备查。</w:t>
      </w:r>
    </w:p>
    <w:p w14:paraId="7CAA2455">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rPr>
        <w:t>.3如因特殊原因</w:t>
      </w:r>
      <w:r>
        <w:rPr>
          <w:rFonts w:hint="eastAsia" w:ascii="宋体" w:hAnsi="宋体" w:eastAsia="宋体" w:cs="宋体"/>
          <w:kern w:val="1"/>
          <w:sz w:val="24"/>
          <w:szCs w:val="24"/>
          <w:lang w:eastAsia="zh-CN"/>
        </w:rPr>
        <w:t>，</w:t>
      </w:r>
      <w:r>
        <w:rPr>
          <w:rFonts w:hint="eastAsia" w:ascii="宋体" w:hAnsi="宋体" w:eastAsia="宋体" w:cs="宋体"/>
          <w:kern w:val="1"/>
          <w:sz w:val="24"/>
          <w:szCs w:val="24"/>
        </w:rPr>
        <w:t>比选人有权视情况书面通知各参选人推迟比选时间、中止或重新比选。有关风险由各参选人自行承担。</w:t>
      </w:r>
    </w:p>
    <w:p w14:paraId="053A105F">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bookmarkStart w:id="33" w:name="_Toc116887044"/>
      <w:bookmarkEnd w:id="33"/>
      <w:bookmarkStart w:id="34" w:name="_Toc354225369"/>
      <w:bookmarkEnd w:id="34"/>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rPr>
        <w:t>.4比选人将按照规定组建评选小组，评选小组负责对</w:t>
      </w:r>
      <w:r>
        <w:rPr>
          <w:rFonts w:hint="eastAsia" w:ascii="宋体" w:hAnsi="宋体" w:eastAsia="宋体" w:cs="宋体"/>
          <w:kern w:val="1"/>
          <w:sz w:val="24"/>
          <w:szCs w:val="24"/>
          <w:lang w:val="en-US" w:eastAsia="zh-CN"/>
        </w:rPr>
        <w:t>参选文件</w:t>
      </w:r>
      <w:r>
        <w:rPr>
          <w:rFonts w:hint="eastAsia" w:ascii="宋体" w:hAnsi="宋体" w:eastAsia="宋体" w:cs="宋体"/>
          <w:kern w:val="1"/>
          <w:sz w:val="24"/>
          <w:szCs w:val="24"/>
        </w:rPr>
        <w:t>等进行拆封，按</w:t>
      </w:r>
      <w:r>
        <w:rPr>
          <w:rFonts w:hint="eastAsia" w:ascii="宋体" w:hAnsi="宋体" w:eastAsia="宋体" w:cs="宋体"/>
          <w:kern w:val="1"/>
          <w:sz w:val="24"/>
          <w:szCs w:val="24"/>
          <w:highlight w:val="none"/>
        </w:rPr>
        <w:t>得分由高到低的顺序推荐</w:t>
      </w:r>
      <w:r>
        <w:rPr>
          <w:rFonts w:hint="eastAsia" w:ascii="宋体" w:hAnsi="宋体" w:eastAsia="宋体" w:cs="宋体"/>
          <w:kern w:val="1"/>
          <w:sz w:val="24"/>
          <w:szCs w:val="24"/>
        </w:rPr>
        <w:t>中选候选人。</w:t>
      </w:r>
    </w:p>
    <w:p w14:paraId="13123A40">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highlight w:val="none"/>
          <w:lang w:val="en-US" w:eastAsia="zh-CN"/>
        </w:rPr>
        <w:t>6</w:t>
      </w:r>
      <w:r>
        <w:rPr>
          <w:rFonts w:hint="eastAsia" w:ascii="宋体" w:hAnsi="宋体" w:eastAsia="宋体" w:cs="宋体"/>
          <w:kern w:val="1"/>
          <w:sz w:val="24"/>
          <w:szCs w:val="24"/>
          <w:highlight w:val="none"/>
        </w:rPr>
        <w:t>.5</w:t>
      </w:r>
      <w:r>
        <w:rPr>
          <w:rFonts w:hint="eastAsia" w:ascii="宋体" w:hAnsi="宋体" w:eastAsia="宋体" w:cs="宋体"/>
          <w:kern w:val="1"/>
          <w:sz w:val="24"/>
          <w:szCs w:val="24"/>
        </w:rPr>
        <w:t>在比选过程中，参选人不应以任何理由干扰比选人的比选工作。</w:t>
      </w:r>
    </w:p>
    <w:p w14:paraId="79EBFA7A">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ascii="宋体" w:hAnsi="宋体" w:eastAsia="宋体" w:cs="宋体"/>
          <w:kern w:val="1"/>
          <w:sz w:val="24"/>
          <w:szCs w:val="24"/>
        </w:rPr>
      </w:pPr>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rPr>
        <w:t>.6任何口头的信息、评论或承诺均属无效。</w:t>
      </w:r>
    </w:p>
    <w:p w14:paraId="162B2565">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比选程序：评选小组按规定拆封比选文件，通过资格审查的为有效</w:t>
      </w:r>
      <w:r>
        <w:rPr>
          <w:rFonts w:hint="eastAsia" w:ascii="宋体" w:hAnsi="宋体" w:eastAsia="宋体" w:cs="宋体"/>
          <w:sz w:val="24"/>
          <w:szCs w:val="24"/>
          <w:lang w:val="en-US" w:eastAsia="zh-CN"/>
        </w:rPr>
        <w:t>参选人</w:t>
      </w:r>
      <w:r>
        <w:rPr>
          <w:rFonts w:hint="eastAsia" w:ascii="宋体" w:hAnsi="宋体" w:eastAsia="宋体" w:cs="宋体"/>
          <w:sz w:val="24"/>
          <w:szCs w:val="24"/>
          <w:lang w:eastAsia="zh-CN"/>
        </w:rPr>
        <w:t>。</w:t>
      </w:r>
      <w:r>
        <w:rPr>
          <w:rFonts w:hint="eastAsia" w:ascii="宋体" w:hAnsi="宋体" w:eastAsia="宋体" w:cs="宋体"/>
          <w:sz w:val="24"/>
          <w:szCs w:val="24"/>
        </w:rPr>
        <w:t>评选小组</w:t>
      </w:r>
      <w:r>
        <w:rPr>
          <w:rFonts w:hint="eastAsia" w:ascii="宋体" w:hAnsi="宋体" w:eastAsia="宋体" w:cs="宋体"/>
          <w:sz w:val="24"/>
          <w:szCs w:val="24"/>
          <w:lang w:val="en-US" w:eastAsia="zh-CN"/>
        </w:rPr>
        <w:t>依据《片仔癀线上新媒体投放项目评分表》进行评分</w:t>
      </w:r>
      <w:r>
        <w:rPr>
          <w:rFonts w:hint="eastAsia" w:ascii="宋体" w:hAnsi="宋体" w:eastAsia="宋体" w:cs="宋体"/>
          <w:sz w:val="24"/>
          <w:szCs w:val="24"/>
        </w:rPr>
        <w:t>，总得分最高为</w:t>
      </w:r>
      <w:r>
        <w:rPr>
          <w:rFonts w:hint="eastAsia" w:ascii="宋体" w:hAnsi="宋体" w:eastAsia="宋体" w:cs="宋体"/>
          <w:sz w:val="24"/>
          <w:szCs w:val="24"/>
          <w:lang w:val="en-US" w:eastAsia="zh-CN"/>
        </w:rPr>
        <w:t>中选候选人</w:t>
      </w:r>
      <w:r>
        <w:rPr>
          <w:rFonts w:hint="eastAsia" w:ascii="宋体" w:hAnsi="宋体" w:eastAsia="宋体" w:cs="宋体"/>
          <w:sz w:val="24"/>
          <w:szCs w:val="24"/>
          <w:lang w:eastAsia="zh-CN"/>
        </w:rPr>
        <w:t>，</w:t>
      </w:r>
      <w:r>
        <w:rPr>
          <w:rFonts w:hint="eastAsia" w:ascii="宋体" w:hAnsi="宋体" w:eastAsia="宋体" w:cs="宋体"/>
          <w:sz w:val="24"/>
          <w:szCs w:val="24"/>
        </w:rPr>
        <w:t>若出现相同得分的情况，则推荐报价较低</w:t>
      </w:r>
      <w:r>
        <w:rPr>
          <w:rFonts w:hint="eastAsia" w:ascii="宋体" w:hAnsi="宋体" w:eastAsia="宋体" w:cs="宋体"/>
          <w:sz w:val="24"/>
          <w:szCs w:val="24"/>
          <w:lang w:val="en-US" w:eastAsia="zh-CN"/>
        </w:rPr>
        <w:t>者</w:t>
      </w:r>
      <w:r>
        <w:rPr>
          <w:rFonts w:hint="eastAsia" w:ascii="宋体" w:hAnsi="宋体" w:eastAsia="宋体" w:cs="宋体"/>
          <w:sz w:val="24"/>
          <w:szCs w:val="24"/>
        </w:rPr>
        <w:t>为</w:t>
      </w:r>
      <w:r>
        <w:rPr>
          <w:rFonts w:hint="eastAsia" w:ascii="宋体" w:hAnsi="宋体" w:eastAsia="宋体" w:cs="宋体"/>
          <w:sz w:val="24"/>
          <w:szCs w:val="24"/>
          <w:lang w:val="en-US" w:eastAsia="zh-CN"/>
        </w:rPr>
        <w:t>中选候选人</w:t>
      </w:r>
      <w:r>
        <w:rPr>
          <w:rFonts w:hint="eastAsia" w:ascii="宋体" w:hAnsi="宋体" w:eastAsia="宋体" w:cs="宋体"/>
          <w:sz w:val="24"/>
          <w:szCs w:val="24"/>
          <w:lang w:eastAsia="zh-CN"/>
        </w:rPr>
        <w:t>。</w:t>
      </w:r>
    </w:p>
    <w:p w14:paraId="656C2315">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kern w:val="1"/>
          <w:sz w:val="24"/>
          <w:szCs w:val="24"/>
        </w:rPr>
      </w:pPr>
      <w:r>
        <w:rPr>
          <w:rFonts w:hint="eastAsia" w:ascii="宋体" w:hAnsi="宋体" w:eastAsia="宋体" w:cs="宋体"/>
          <w:kern w:val="2"/>
          <w:sz w:val="24"/>
          <w:szCs w:val="24"/>
          <w:lang w:val="en-US" w:eastAsia="zh-CN"/>
        </w:rPr>
        <w:t>6.8</w:t>
      </w:r>
      <w:r>
        <w:rPr>
          <w:rFonts w:hint="eastAsia" w:ascii="宋体" w:hAnsi="宋体" w:eastAsia="宋体" w:cs="宋体"/>
          <w:kern w:val="2"/>
          <w:sz w:val="24"/>
          <w:szCs w:val="24"/>
        </w:rPr>
        <w:t xml:space="preserve"> 比选</w:t>
      </w:r>
      <w:r>
        <w:rPr>
          <w:rFonts w:hint="eastAsia" w:ascii="宋体" w:hAnsi="宋体" w:eastAsia="宋体" w:cs="宋体"/>
          <w:kern w:val="1"/>
          <w:sz w:val="24"/>
          <w:szCs w:val="24"/>
        </w:rPr>
        <w:t>人不解释中选或落选原因，不退回参选文件。</w:t>
      </w:r>
    </w:p>
    <w:p w14:paraId="2EE7B0FD">
      <w:pPr>
        <w:pageBreakBefore w:val="0"/>
        <w:kinsoku/>
        <w:wordWrap/>
        <w:overflowPunct/>
        <w:topLinePunct w:val="0"/>
        <w:autoSpaceDE/>
        <w:autoSpaceDN/>
        <w:bidi w:val="0"/>
        <w:adjustRightInd/>
        <w:snapToGrid/>
        <w:spacing w:before="0" w:after="0" w:line="440" w:lineRule="exact"/>
        <w:ind w:left="0" w:leftChars="0"/>
        <w:contextualSpacing/>
        <w:jc w:val="both"/>
        <w:textAlignment w:val="auto"/>
        <w:outlineLvl w:val="9"/>
        <w:rPr>
          <w:rFonts w:ascii="宋体" w:hAnsi="宋体" w:eastAsia="宋体" w:cs="宋体"/>
          <w:b/>
          <w:bCs/>
          <w:kern w:val="1"/>
          <w:sz w:val="24"/>
          <w:szCs w:val="24"/>
        </w:rPr>
      </w:pPr>
      <w:bookmarkStart w:id="35" w:name="_Toc116887045"/>
      <w:bookmarkEnd w:id="35"/>
      <w:bookmarkStart w:id="36" w:name="_Toc354225370"/>
      <w:bookmarkEnd w:id="36"/>
      <w:bookmarkStart w:id="37" w:name="_Toc437950582"/>
      <w:r>
        <w:rPr>
          <w:rFonts w:hint="eastAsia" w:ascii="宋体" w:hAnsi="宋体" w:eastAsia="宋体" w:cs="宋体"/>
          <w:b/>
          <w:bCs/>
          <w:kern w:val="1"/>
          <w:sz w:val="24"/>
          <w:szCs w:val="24"/>
          <w:lang w:val="en-US" w:eastAsia="zh-CN"/>
        </w:rPr>
        <w:t>7.</w:t>
      </w:r>
      <w:r>
        <w:rPr>
          <w:rFonts w:hint="eastAsia" w:ascii="宋体" w:hAnsi="宋体" w:eastAsia="宋体" w:cs="宋体"/>
          <w:b/>
          <w:bCs/>
          <w:kern w:val="1"/>
          <w:sz w:val="24"/>
          <w:szCs w:val="24"/>
        </w:rPr>
        <w:t>中选通知</w:t>
      </w:r>
      <w:bookmarkEnd w:id="37"/>
    </w:p>
    <w:p w14:paraId="6043FE1D">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kern w:val="1"/>
          <w:sz w:val="24"/>
          <w:szCs w:val="24"/>
          <w:lang w:eastAsia="zh-CN"/>
        </w:rPr>
      </w:pPr>
      <w:r>
        <w:rPr>
          <w:rFonts w:hint="eastAsia" w:ascii="宋体" w:hAnsi="宋体" w:eastAsia="宋体" w:cs="宋体"/>
          <w:kern w:val="1"/>
          <w:sz w:val="24"/>
          <w:szCs w:val="24"/>
          <w:lang w:val="en-US" w:eastAsia="zh-CN"/>
        </w:rPr>
        <w:t>7</w:t>
      </w:r>
      <w:r>
        <w:rPr>
          <w:rFonts w:hint="eastAsia" w:ascii="宋体" w:hAnsi="宋体" w:eastAsia="宋体" w:cs="宋体"/>
          <w:kern w:val="1"/>
          <w:sz w:val="24"/>
          <w:szCs w:val="24"/>
        </w:rPr>
        <w:t>.1中选通知书在比选工作完成后公布。比选项目的中选结果将在片仔癀官方网站（www.zzpzh.com）和中国采购与招标网（www.chinabidding.com.cn）上进行公告</w:t>
      </w:r>
      <w:r>
        <w:rPr>
          <w:rFonts w:hint="eastAsia" w:ascii="宋体" w:hAnsi="宋体" w:eastAsia="宋体" w:cs="宋体"/>
          <w:kern w:val="1"/>
          <w:sz w:val="24"/>
          <w:szCs w:val="24"/>
          <w:lang w:eastAsia="zh-CN"/>
        </w:rPr>
        <w:t>。</w:t>
      </w:r>
    </w:p>
    <w:p w14:paraId="603CF6E4">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b/>
          <w:bCs/>
          <w:kern w:val="1"/>
          <w:sz w:val="24"/>
          <w:szCs w:val="24"/>
          <w:lang w:val="en-US" w:eastAsia="zh-CN"/>
        </w:rPr>
      </w:pPr>
      <w:r>
        <w:rPr>
          <w:rFonts w:hint="eastAsia" w:ascii="宋体" w:hAnsi="宋体" w:eastAsia="宋体" w:cs="宋体"/>
          <w:b/>
          <w:bCs/>
          <w:kern w:val="1"/>
          <w:sz w:val="24"/>
          <w:szCs w:val="24"/>
          <w:lang w:val="en-US" w:eastAsia="zh-CN"/>
        </w:rPr>
        <w:t>8.签订合同</w:t>
      </w:r>
    </w:p>
    <w:p w14:paraId="3E66E6FA">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kern w:val="1"/>
          <w:sz w:val="24"/>
          <w:szCs w:val="24"/>
          <w:highlight w:val="none"/>
          <w:lang w:val="en-US" w:eastAsia="zh-CN"/>
        </w:rPr>
      </w:pPr>
      <w:r>
        <w:rPr>
          <w:rFonts w:hint="eastAsia" w:ascii="宋体" w:hAnsi="宋体" w:eastAsia="宋体" w:cs="宋体"/>
          <w:kern w:val="1"/>
          <w:sz w:val="24"/>
          <w:szCs w:val="24"/>
          <w:highlight w:val="none"/>
          <w:lang w:val="en-US" w:eastAsia="zh-CN"/>
        </w:rPr>
        <w:t>8</w:t>
      </w:r>
      <w:r>
        <w:rPr>
          <w:rFonts w:hint="default" w:ascii="宋体" w:hAnsi="宋体" w:eastAsia="宋体" w:cs="宋体"/>
          <w:kern w:val="1"/>
          <w:sz w:val="24"/>
          <w:szCs w:val="24"/>
          <w:highlight w:val="none"/>
          <w:lang w:val="en-US" w:eastAsia="zh-CN"/>
        </w:rPr>
        <w:t>.1</w:t>
      </w:r>
      <w:r>
        <w:rPr>
          <w:rFonts w:hint="eastAsia" w:ascii="宋体" w:hAnsi="宋体" w:eastAsia="宋体" w:cs="宋体"/>
          <w:kern w:val="1"/>
          <w:sz w:val="24"/>
          <w:szCs w:val="24"/>
          <w:highlight w:val="none"/>
          <w:lang w:val="en-US" w:eastAsia="zh-CN"/>
        </w:rPr>
        <w:t>中选后，双方根据比选文件及中选方的参选文件，</w:t>
      </w:r>
      <w:r>
        <w:rPr>
          <w:rFonts w:hint="default" w:ascii="宋体" w:hAnsi="宋体" w:eastAsia="宋体" w:cs="宋体"/>
          <w:kern w:val="1"/>
          <w:sz w:val="24"/>
          <w:szCs w:val="24"/>
          <w:highlight w:val="none"/>
          <w:lang w:val="en-US" w:eastAsia="zh-CN"/>
        </w:rPr>
        <w:t>订立书面合同</w:t>
      </w:r>
      <w:r>
        <w:rPr>
          <w:rFonts w:hint="eastAsia" w:ascii="宋体" w:hAnsi="宋体" w:eastAsia="宋体" w:cs="宋体"/>
          <w:kern w:val="1"/>
          <w:sz w:val="24"/>
          <w:szCs w:val="24"/>
          <w:highlight w:val="none"/>
          <w:lang w:val="en-US" w:eastAsia="zh-CN"/>
        </w:rPr>
        <w:t xml:space="preserve">。 </w:t>
      </w:r>
    </w:p>
    <w:p w14:paraId="59B80F69">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8.2</w:t>
      </w:r>
      <w:r>
        <w:rPr>
          <w:rFonts w:hint="default" w:ascii="宋体" w:hAnsi="宋体" w:eastAsia="宋体" w:cs="宋体"/>
          <w:kern w:val="1"/>
          <w:sz w:val="24"/>
          <w:szCs w:val="24"/>
          <w:lang w:val="en-US" w:eastAsia="zh-CN"/>
        </w:rPr>
        <w:t>如中选人拒绝签订合同或在中选通知书规定的期限内不能与比选人签订合同，后续将与排名第二的中选候选单位签订合同，依次类推。</w:t>
      </w:r>
    </w:p>
    <w:p w14:paraId="499C402E">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b/>
          <w:kern w:val="1"/>
          <w:sz w:val="24"/>
          <w:szCs w:val="24"/>
          <w:lang w:val="en-US" w:eastAsia="zh-CN"/>
        </w:rPr>
      </w:pPr>
      <w:bookmarkStart w:id="38" w:name="_Toc116887046"/>
      <w:bookmarkEnd w:id="38"/>
      <w:bookmarkStart w:id="39" w:name="_Toc354225371"/>
      <w:bookmarkEnd w:id="39"/>
      <w:r>
        <w:rPr>
          <w:rFonts w:hint="eastAsia" w:ascii="宋体" w:hAnsi="宋体" w:eastAsia="宋体" w:cs="宋体"/>
          <w:b/>
          <w:kern w:val="1"/>
          <w:sz w:val="24"/>
          <w:szCs w:val="24"/>
          <w:lang w:val="en-US" w:eastAsia="zh-CN"/>
        </w:rPr>
        <w:t>9.本次比选若不足三家单位报名参选，则重新组织比选.</w:t>
      </w:r>
    </w:p>
    <w:p w14:paraId="32644C59">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eastAsia" w:ascii="宋体" w:hAnsi="宋体" w:eastAsia="宋体" w:cs="宋体"/>
          <w:b/>
          <w:kern w:val="1"/>
          <w:sz w:val="24"/>
          <w:szCs w:val="24"/>
        </w:rPr>
      </w:pPr>
      <w:r>
        <w:rPr>
          <w:rFonts w:hint="eastAsia" w:ascii="宋体" w:hAnsi="宋体" w:eastAsia="宋体" w:cs="宋体"/>
          <w:b/>
          <w:kern w:val="1"/>
          <w:sz w:val="24"/>
          <w:szCs w:val="24"/>
          <w:lang w:val="en-US" w:eastAsia="zh-CN"/>
        </w:rPr>
        <w:t>10.</w:t>
      </w:r>
      <w:r>
        <w:rPr>
          <w:rFonts w:hint="eastAsia" w:ascii="宋体" w:hAnsi="宋体" w:eastAsia="宋体" w:cs="宋体"/>
          <w:b/>
          <w:kern w:val="1"/>
          <w:sz w:val="24"/>
          <w:szCs w:val="24"/>
        </w:rPr>
        <w:t>本比选文件及所有附件（含比选办法）的解释权属于比选人。</w:t>
      </w:r>
    </w:p>
    <w:p w14:paraId="4DD680E3">
      <w:pPr>
        <w:pageBreakBefore w:val="0"/>
        <w:kinsoku/>
        <w:wordWrap/>
        <w:overflowPunct/>
        <w:topLinePunct w:val="0"/>
        <w:autoSpaceDE/>
        <w:autoSpaceDN/>
        <w:bidi w:val="0"/>
        <w:adjustRightInd/>
        <w:snapToGrid/>
        <w:spacing w:line="440" w:lineRule="exact"/>
        <w:ind w:left="0" w:leftChars="0"/>
        <w:contextualSpacing/>
        <w:jc w:val="both"/>
        <w:textAlignment w:val="auto"/>
        <w:outlineLvl w:val="9"/>
        <w:rPr>
          <w:rFonts w:hint="default" w:ascii="宋体" w:hAnsi="宋体" w:eastAsia="宋体" w:cs="宋体"/>
          <w:b/>
          <w:kern w:val="1"/>
          <w:sz w:val="24"/>
          <w:szCs w:val="24"/>
          <w:lang w:val="en-US" w:eastAsia="zh-CN"/>
        </w:rPr>
      </w:pPr>
      <w:r>
        <w:rPr>
          <w:rFonts w:hint="eastAsia" w:ascii="宋体" w:hAnsi="宋体" w:eastAsia="宋体" w:cs="宋体"/>
          <w:b/>
          <w:kern w:val="1"/>
          <w:sz w:val="24"/>
          <w:szCs w:val="24"/>
          <w:lang w:val="en-US" w:eastAsia="zh-CN"/>
        </w:rPr>
        <w:t>11.如参选人无另附说明，表示认可本比选文件的全部要求，并将作为中选后双方签订合同的条款依据；如有异议，请参选时务必另附加盖公章的说明文件。</w:t>
      </w:r>
    </w:p>
    <w:p w14:paraId="06C94271">
      <w:pPr>
        <w:pageBreakBefore w:val="0"/>
        <w:widowControl/>
        <w:kinsoku/>
        <w:wordWrap/>
        <w:overflowPunct/>
        <w:topLinePunct w:val="0"/>
        <w:autoSpaceDE/>
        <w:autoSpaceDN/>
        <w:bidi w:val="0"/>
        <w:adjustRightInd/>
        <w:snapToGrid/>
        <w:spacing w:line="440" w:lineRule="exact"/>
        <w:ind w:left="0" w:leftChars="0"/>
        <w:jc w:val="both"/>
        <w:textAlignment w:val="auto"/>
        <w:outlineLvl w:val="9"/>
        <w:rPr>
          <w:rFonts w:ascii="宋体" w:hAnsi="宋体" w:eastAsia="宋体" w:cs="宋体"/>
          <w:b/>
          <w:bCs/>
          <w:kern w:val="44"/>
          <w:sz w:val="24"/>
          <w:szCs w:val="24"/>
        </w:rPr>
      </w:pPr>
    </w:p>
    <w:p w14:paraId="432C85A7">
      <w:pPr>
        <w:rPr>
          <w:rFonts w:hint="eastAsia" w:ascii="宋体" w:hAnsi="宋体" w:eastAsia="宋体" w:cs="宋体"/>
          <w:sz w:val="32"/>
          <w:szCs w:val="32"/>
        </w:rPr>
      </w:pPr>
      <w:bookmarkStart w:id="40" w:name="_Toc396488192"/>
      <w:bookmarkEnd w:id="40"/>
      <w:bookmarkStart w:id="41" w:name="_Toc396687120"/>
      <w:bookmarkEnd w:id="41"/>
      <w:r>
        <w:rPr>
          <w:rFonts w:hint="eastAsia" w:ascii="宋体" w:hAnsi="宋体" w:eastAsia="宋体" w:cs="宋体"/>
          <w:sz w:val="32"/>
          <w:szCs w:val="32"/>
        </w:rPr>
        <w:br w:type="page"/>
      </w:r>
    </w:p>
    <w:p w14:paraId="6095A28B">
      <w:pPr>
        <w:pStyle w:val="38"/>
        <w:keepNext/>
        <w:keepLines/>
        <w:pageBreakBefore w:val="0"/>
        <w:widowControl w:val="0"/>
        <w:kinsoku/>
        <w:wordWrap/>
        <w:overflowPunct/>
        <w:topLinePunct w:val="0"/>
        <w:autoSpaceDE/>
        <w:autoSpaceDN/>
        <w:bidi w:val="0"/>
        <w:adjustRightInd/>
        <w:snapToGrid/>
        <w:spacing w:after="313" w:afterLines="100" w:line="440" w:lineRule="exact"/>
        <w:textAlignment w:val="auto"/>
        <w:rPr>
          <w:rFonts w:hint="eastAsia" w:ascii="宋体" w:hAnsi="宋体" w:eastAsia="宋体" w:cs="宋体"/>
          <w:sz w:val="32"/>
          <w:szCs w:val="32"/>
        </w:rPr>
      </w:pPr>
      <w:bookmarkStart w:id="42" w:name="_Toc24662"/>
      <w:bookmarkStart w:id="43" w:name="_Toc20656"/>
      <w:r>
        <w:rPr>
          <w:rFonts w:hint="eastAsia" w:ascii="宋体" w:hAnsi="宋体" w:eastAsia="宋体" w:cs="宋体"/>
          <w:sz w:val="32"/>
          <w:szCs w:val="32"/>
          <w:lang w:val="en-US" w:eastAsia="zh-CN"/>
        </w:rPr>
        <w:t xml:space="preserve">第三部分 </w:t>
      </w:r>
      <w:r>
        <w:rPr>
          <w:rFonts w:hint="eastAsia" w:ascii="宋体" w:hAnsi="宋体" w:eastAsia="宋体" w:cs="宋体"/>
          <w:sz w:val="32"/>
          <w:szCs w:val="32"/>
        </w:rPr>
        <w:t>项目</w:t>
      </w:r>
      <w:r>
        <w:rPr>
          <w:rFonts w:hint="eastAsia" w:ascii="宋体" w:hAnsi="宋体" w:eastAsia="宋体" w:cs="宋体"/>
          <w:sz w:val="32"/>
          <w:szCs w:val="32"/>
          <w:lang w:val="en-US" w:eastAsia="zh-CN"/>
        </w:rPr>
        <w:t>需求</w:t>
      </w:r>
      <w:r>
        <w:rPr>
          <w:rFonts w:hint="eastAsia" w:ascii="宋体" w:hAnsi="宋体" w:eastAsia="宋体" w:cs="宋体"/>
          <w:sz w:val="32"/>
          <w:szCs w:val="32"/>
        </w:rPr>
        <w:t>清单</w:t>
      </w:r>
      <w:bookmarkEnd w:id="0"/>
      <w:bookmarkEnd w:id="1"/>
      <w:bookmarkEnd w:id="42"/>
      <w:bookmarkEnd w:id="43"/>
      <w:bookmarkStart w:id="44" w:name="_Toc525123487"/>
    </w:p>
    <w:p w14:paraId="5A1C4CF9">
      <w:pPr>
        <w:pStyle w:val="38"/>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ascii="宋体" w:hAnsi="宋体" w:eastAsia="宋体" w:cs="宋体"/>
          <w:kern w:val="1"/>
          <w:sz w:val="21"/>
          <w:szCs w:val="21"/>
        </w:rPr>
      </w:pPr>
      <w:bookmarkStart w:id="45" w:name="_Toc22534"/>
      <w:bookmarkStart w:id="46" w:name="_Toc27659"/>
      <w:r>
        <w:rPr>
          <w:rFonts w:hint="eastAsia" w:ascii="宋体" w:hAnsi="宋体" w:eastAsia="宋体" w:cs="宋体"/>
          <w:kern w:val="1"/>
          <w:sz w:val="21"/>
          <w:szCs w:val="21"/>
          <w:lang w:val="en-US" w:eastAsia="zh-CN"/>
        </w:rPr>
        <w:t>1.</w:t>
      </w:r>
      <w:r>
        <w:rPr>
          <w:rFonts w:hint="eastAsia" w:ascii="宋体" w:hAnsi="宋体" w:eastAsia="宋体" w:cs="宋体"/>
          <w:kern w:val="1"/>
          <w:sz w:val="21"/>
          <w:szCs w:val="21"/>
        </w:rPr>
        <w:t>项目</w:t>
      </w:r>
      <w:r>
        <w:rPr>
          <w:rFonts w:hint="eastAsia" w:ascii="宋体" w:hAnsi="宋体" w:eastAsia="宋体" w:cs="宋体"/>
          <w:kern w:val="1"/>
          <w:sz w:val="21"/>
          <w:szCs w:val="21"/>
          <w:lang w:val="en-US" w:eastAsia="zh-CN"/>
        </w:rPr>
        <w:t>概况</w:t>
      </w:r>
      <w:r>
        <w:rPr>
          <w:rFonts w:hint="eastAsia" w:ascii="宋体" w:hAnsi="宋体" w:eastAsia="宋体" w:cs="宋体"/>
          <w:kern w:val="1"/>
          <w:sz w:val="21"/>
          <w:szCs w:val="21"/>
        </w:rPr>
        <w:t>：</w:t>
      </w:r>
      <w:bookmarkEnd w:id="45"/>
      <w:bookmarkEnd w:id="46"/>
    </w:p>
    <w:p w14:paraId="1D918942">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1.1本项目以全面提升舆论宣传、销售引流与品牌建设为目标，计划在微信、抖音、小红书、哔哩哔哩、快手、知乎、今日头条等媒体，通过铺设正面内容、净化负面内容进行</w:t>
      </w:r>
      <w:r>
        <w:rPr>
          <w:rFonts w:hint="eastAsia" w:ascii="宋体" w:hAnsi="宋体" w:eastAsia="宋体" w:cs="宋体"/>
          <w:b/>
          <w:bCs/>
          <w:kern w:val="1"/>
          <w:szCs w:val="21"/>
          <w:lang w:val="en-US" w:eastAsia="zh-CN"/>
        </w:rPr>
        <w:t>品牌公关</w:t>
      </w:r>
      <w:r>
        <w:rPr>
          <w:rFonts w:hint="eastAsia" w:ascii="宋体" w:hAnsi="宋体" w:eastAsia="宋体" w:cs="宋体"/>
          <w:kern w:val="1"/>
          <w:szCs w:val="21"/>
          <w:lang w:val="en-US" w:eastAsia="zh-CN"/>
        </w:rPr>
        <w:t>，并针对各区域市场的品牌目标与消费特性，结合产品特点做矩阵化</w:t>
      </w:r>
      <w:r>
        <w:rPr>
          <w:rFonts w:hint="eastAsia" w:ascii="宋体" w:hAnsi="宋体" w:eastAsia="宋体" w:cs="宋体"/>
          <w:b/>
          <w:bCs/>
          <w:kern w:val="1"/>
          <w:szCs w:val="21"/>
          <w:lang w:val="en-US" w:eastAsia="zh-CN"/>
        </w:rPr>
        <w:t>产品种草</w:t>
      </w:r>
      <w:r>
        <w:rPr>
          <w:rFonts w:hint="eastAsia" w:ascii="宋体" w:hAnsi="宋体" w:eastAsia="宋体" w:cs="宋体"/>
          <w:kern w:val="1"/>
          <w:szCs w:val="21"/>
          <w:lang w:val="en-US" w:eastAsia="zh-CN"/>
        </w:rPr>
        <w:t>，完成全年铺设推广，同时制定日常公关策略，实时监测全网舆情。项目包含整案策划与落地执行承接。</w:t>
      </w:r>
    </w:p>
    <w:p w14:paraId="41D287B3">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1.2项目最高控价为人民币含税玖佰陆拾万元整（￥9,600,000元），参选单位所提交的报价应包含方案策划与落地执行过程中所需的全部费用，超出最高控价则视为无效。</w:t>
      </w:r>
    </w:p>
    <w:p w14:paraId="60335483">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1.3本次项目</w:t>
      </w:r>
      <w:r>
        <w:rPr>
          <w:rFonts w:hint="eastAsia" w:ascii="宋体" w:hAnsi="宋体" w:eastAsia="宋体" w:cs="宋体"/>
          <w:b w:val="0"/>
          <w:bCs w:val="0"/>
          <w:kern w:val="1"/>
          <w:szCs w:val="21"/>
          <w:lang w:val="en-US" w:eastAsia="zh-CN"/>
        </w:rPr>
        <w:t>预计执行周期为一年</w:t>
      </w:r>
      <w:r>
        <w:rPr>
          <w:rFonts w:hint="eastAsia" w:ascii="宋体" w:hAnsi="宋体" w:eastAsia="宋体" w:cs="宋体"/>
          <w:kern w:val="1"/>
          <w:szCs w:val="21"/>
          <w:lang w:val="en-US" w:eastAsia="zh-CN"/>
        </w:rPr>
        <w:t>，地点为全国，具体时间根据实际情况推进。</w:t>
      </w:r>
    </w:p>
    <w:p w14:paraId="1089BC1B">
      <w:pPr>
        <w:pStyle w:val="38"/>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default"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2.基本要求：</w:t>
      </w:r>
    </w:p>
    <w:p w14:paraId="37A5AC0D">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Cs w:val="21"/>
          <w:lang w:val="en-US" w:eastAsia="zh-CN"/>
        </w:rPr>
      </w:pPr>
      <w:r>
        <w:rPr>
          <w:rFonts w:hint="eastAsia" w:ascii="宋体" w:hAnsi="宋体" w:eastAsia="宋体" w:cs="宋体"/>
          <w:kern w:val="1"/>
          <w:szCs w:val="21"/>
          <w:lang w:val="en-US" w:eastAsia="zh-CN"/>
        </w:rPr>
        <w:t>2.1项目的目标用户包含高净值用户、资深中产、都市银发与职场亚健康人群，以及消费水平不断上升的年轻群体。参选单位需结合平台月活与使用人群，根据片仔癀品牌文化、自身策划经验及可落地资源进行整案策划，</w:t>
      </w:r>
      <w:r>
        <w:rPr>
          <w:rFonts w:hint="eastAsia" w:ascii="宋体" w:hAnsi="宋体" w:eastAsia="宋体" w:cs="宋体"/>
          <w:b/>
          <w:bCs/>
          <w:kern w:val="1"/>
          <w:szCs w:val="21"/>
          <w:lang w:val="en-US" w:eastAsia="zh-CN"/>
        </w:rPr>
        <w:t>形成片仔癀线上新媒体融合投放方案，标明预期效果，包含阶段性实施效果与最终效果预估。</w:t>
      </w:r>
    </w:p>
    <w:p w14:paraId="24125BD0">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2.2参选单位负责方案策划与落地执行过程中的所有工作，包含但不限于各平台资源规划执行、文案撰写、图片设计、视频摄制、二次传播内容规划及输出（如资源投放的二次传播视频或图文）、投放所需的各项产品物料等。项目开始投放后，需实时更新执行进度表（含规划进度、投放数据等），并按阶段提供成果报告，项目结束后需提供结案报告。</w:t>
      </w:r>
    </w:p>
    <w:p w14:paraId="227267EF">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2.3合作后，执行方于每期款项支付前开具等额的6%增值税专用发票给我司，发票内容（即开票项目名称）为：广告费。</w:t>
      </w:r>
    </w:p>
    <w:p w14:paraId="7186338C">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2.4参选单位如实填写《企业综合实力预估表》并盖公章，届时将作为评分依据，详细评分内容详见《片仔癀线上新媒体融合投放项目评分表》。</w:t>
      </w:r>
    </w:p>
    <w:p w14:paraId="45AE34D6">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2.5参选单位应保证所列资源的可行性，非不可抗力等合理原因导致在项目中选后执行资源与参选方案资源出现重大偏差，比选人有权终止合作。</w:t>
      </w:r>
    </w:p>
    <w:p w14:paraId="3B9AFDE1">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2.6</w:t>
      </w:r>
      <w:r>
        <w:rPr>
          <w:rFonts w:hint="eastAsia" w:ascii="宋体" w:hAnsi="宋体" w:eastAsia="宋体" w:cs="宋体"/>
          <w:b/>
          <w:bCs/>
          <w:kern w:val="1"/>
          <w:szCs w:val="21"/>
          <w:highlight w:val="none"/>
          <w:lang w:val="en-US" w:eastAsia="zh-CN"/>
        </w:rPr>
        <w:t>中选后，在方案执行过程中，中选服务商应提供阶段性方案实施效果评估报告，若实施效果不佳或未达到预期效果，我公司可要求服务商优化调整方案，或终止合作。</w:t>
      </w:r>
    </w:p>
    <w:p w14:paraId="70891242">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b/>
          <w:bCs/>
          <w:kern w:val="1"/>
          <w:szCs w:val="21"/>
          <w:lang w:val="en-US" w:eastAsia="zh-CN"/>
        </w:rPr>
      </w:pPr>
      <w:r>
        <w:rPr>
          <w:rFonts w:hint="eastAsia" w:ascii="宋体" w:hAnsi="宋体" w:eastAsia="宋体" w:cs="宋体"/>
          <w:b/>
          <w:bCs/>
          <w:kern w:val="1"/>
          <w:szCs w:val="21"/>
          <w:lang w:val="en-US" w:eastAsia="zh-CN"/>
        </w:rPr>
        <w:t>3.需求清单：</w:t>
      </w:r>
    </w:p>
    <w:p w14:paraId="0CE7FDCB">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b w:val="0"/>
          <w:bCs w:val="0"/>
          <w:kern w:val="1"/>
          <w:szCs w:val="21"/>
          <w:lang w:val="en-US" w:eastAsia="zh-CN"/>
        </w:rPr>
      </w:pPr>
      <w:r>
        <w:rPr>
          <w:rFonts w:hint="eastAsia" w:ascii="宋体" w:hAnsi="宋体" w:eastAsia="宋体" w:cs="宋体"/>
          <w:kern w:val="1"/>
          <w:szCs w:val="21"/>
          <w:lang w:val="en-US" w:eastAsia="zh-CN"/>
        </w:rPr>
        <w:t>3.1线上新媒体融合投放</w:t>
      </w:r>
      <w:r>
        <w:rPr>
          <w:rFonts w:hint="eastAsia" w:ascii="宋体" w:hAnsi="宋体" w:eastAsia="宋体" w:cs="宋体"/>
          <w:b w:val="0"/>
          <w:bCs w:val="0"/>
          <w:kern w:val="1"/>
          <w:szCs w:val="21"/>
          <w:lang w:val="en-US" w:eastAsia="zh-CN"/>
        </w:rPr>
        <w:t>区域划分与预算占比：</w:t>
      </w:r>
    </w:p>
    <w:p w14:paraId="2D7AA4A0">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（1）全国基础铺设（20%）：面向全国搭建集专业科普、人文关怀、实时发布等于一体的自媒体矩阵，常态化输出企业正面信息与品牌动态。</w:t>
      </w:r>
    </w:p>
    <w:p w14:paraId="711604A2">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（2）传统市场（10%）：以福建和广东为主，重点引导顾客复购与分享，通过本地达人与生活媒体进行区域精准投放，结合社群运营，引流至线下门店。</w:t>
      </w:r>
    </w:p>
    <w:p w14:paraId="75515212">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（3）新兴市场（30%）：包含华东和华北地区，主打高客单价产品与保健食品，聚焦产品功效与实际使用分享，精准定位区域内品牌标签相关人群展开投放。</w:t>
      </w:r>
    </w:p>
    <w:p w14:paraId="38BEACDF">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（4）萌芽市场（25%）：覆盖两湖、两河以及山西地区，以护肝为主功效的中低客单价产品带动全品类，通过娱乐向的活动与内容，配合线下商圈地推投放。</w:t>
      </w:r>
    </w:p>
    <w:p w14:paraId="7CC5A2FF">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Cs w:val="21"/>
          <w:lang w:val="en-US" w:eastAsia="zh-CN"/>
        </w:rPr>
      </w:pPr>
      <w:r>
        <w:rPr>
          <w:rFonts w:hint="eastAsia" w:ascii="宋体" w:hAnsi="宋体" w:eastAsia="宋体" w:cs="宋体"/>
          <w:kern w:val="1"/>
          <w:szCs w:val="21"/>
          <w:lang w:val="en-US" w:eastAsia="zh-CN"/>
        </w:rPr>
        <w:t>（5）薄弱市场（15%）：含西南、西北与东北地区，聚焦产品原材料与制作工艺的稀缺性、科研动态与最新成果以及所获荣誉等。</w:t>
      </w:r>
    </w:p>
    <w:p w14:paraId="285E2CDB">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Cs w:val="21"/>
          <w:lang w:val="en-US" w:eastAsia="zh-CN"/>
        </w:rPr>
      </w:pPr>
      <w:r>
        <w:rPr>
          <w:rFonts w:hint="eastAsia" w:ascii="宋体" w:hAnsi="宋体" w:eastAsia="宋体" w:cs="宋体"/>
          <w:kern w:val="1"/>
          <w:szCs w:val="21"/>
          <w:lang w:val="en-US" w:eastAsia="zh-CN"/>
        </w:rPr>
        <w:t>3.2目标投放媒体：</w:t>
      </w:r>
    </w:p>
    <w:p w14:paraId="6E784495">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（1）抖音：专家/医生类账号做功效、原材料与制作工艺的背书，生活/财经类账号做试用体验，本地达人账号做探店购买分享，完成产品种草；与抖音自有IP合作，快速积累流量。</w:t>
      </w:r>
    </w:p>
    <w:p w14:paraId="0262E4A4">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（2）微信：利用健康类公众号和视频号，深度解析产品成分和功效，引流至线下国药堂；铺设品牌故事、拍卖价值等相关软文。</w:t>
      </w:r>
    </w:p>
    <w:p w14:paraId="134235F5">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（3）今日头条等新闻资讯类平台：利用话题传播、拍卖价值解读等进行软文铺发。</w:t>
      </w:r>
    </w:p>
    <w:p w14:paraId="3E8C1843">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（4） 知乎：通过头部专家和医生类以及养生健康类账号，在品牌与产品相关热搜词下占位，发起站内议题与众测，引导用户产出内容，优化“片仔癀”关键词的内容。</w:t>
      </w:r>
    </w:p>
    <w:p w14:paraId="3EF7C5BA">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（5）小红书：与优质健康生活类达人合作，完成产品种草和正面品牌口碑内容铺设。</w:t>
      </w:r>
    </w:p>
    <w:p w14:paraId="627D785C">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（6）B站：定制品牌纪录片，跨界合作完成站内品牌传播，选择优质账号进行长线产品种草。</w:t>
      </w:r>
    </w:p>
    <w:p w14:paraId="45168681">
      <w:pPr>
        <w:pageBreakBefore w:val="0"/>
        <w:widowControl w:val="0"/>
        <w:kinsoku/>
        <w:wordWrap/>
        <w:overflowPunct/>
        <w:topLinePunct w:val="0"/>
        <w:autoSpaceDE/>
        <w:autoSpaceDN/>
        <w:bidi w:val="0"/>
        <w:adjustRightInd/>
        <w:snapToGrid/>
        <w:spacing w:line="440" w:lineRule="exact"/>
        <w:contextualSpacing/>
        <w:textAlignment w:val="auto"/>
        <w:rPr>
          <w:rFonts w:hint="default" w:ascii="宋体" w:hAnsi="宋体" w:eastAsia="宋体" w:cs="宋体"/>
          <w:kern w:val="1"/>
          <w:szCs w:val="21"/>
          <w:lang w:val="en-US" w:eastAsia="zh-CN"/>
        </w:rPr>
      </w:pPr>
      <w:r>
        <w:rPr>
          <w:rFonts w:hint="eastAsia" w:ascii="宋体" w:hAnsi="宋体" w:eastAsia="宋体" w:cs="宋体"/>
          <w:kern w:val="1"/>
          <w:szCs w:val="21"/>
          <w:lang w:val="en-US" w:eastAsia="zh-CN"/>
        </w:rPr>
        <w:t>（7）快手：与快手IP合作，围绕原料与制作技艺的稀缺性、科研成果与动态等完成品牌口碑及知名度的提升。</w:t>
      </w:r>
    </w:p>
    <w:p w14:paraId="495ECD80">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3.3制定日常公关策略，开展全网舆情监测：</w:t>
      </w:r>
    </w:p>
    <w:p w14:paraId="6D312F11">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（1）日常口碑管理：针对主流新闻与媒体平台做内容跟进/回复/点赞，占据热门评论版块内容，正向引导口碑方向。</w:t>
      </w:r>
    </w:p>
    <w:p w14:paraId="6F0982EC">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（2）舆情管理：设置监测关键词，对各平台敏感重大内容进行日常巡查，发现后及时处理敏感信息。</w:t>
      </w:r>
    </w:p>
    <w:p w14:paraId="6FF0636C">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（3）危机咨询与处理：对于出现的危机，制定应对预案，包括风险分析、应对策略、执行计划、声明撰写、口径撰写，并提供危机事件复盘报告。</w:t>
      </w:r>
    </w:p>
    <w:p w14:paraId="1AA83608">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b w:val="0"/>
          <w:bCs w:val="0"/>
          <w:kern w:val="1"/>
          <w:szCs w:val="21"/>
          <w:lang w:val="en-US" w:eastAsia="zh-CN"/>
        </w:rPr>
      </w:pPr>
      <w:r>
        <w:rPr>
          <w:rFonts w:hint="eastAsia" w:ascii="宋体" w:hAnsi="宋体" w:eastAsia="宋体" w:cs="宋体"/>
          <w:kern w:val="1"/>
          <w:szCs w:val="21"/>
          <w:lang w:val="en-US" w:eastAsia="zh-CN"/>
        </w:rPr>
        <w:t>3.4</w:t>
      </w:r>
      <w:r>
        <w:rPr>
          <w:rFonts w:hint="eastAsia" w:ascii="宋体" w:hAnsi="宋体" w:eastAsia="宋体" w:cs="宋体"/>
          <w:b w:val="0"/>
          <w:bCs w:val="0"/>
          <w:kern w:val="1"/>
          <w:szCs w:val="21"/>
          <w:lang w:val="en-US" w:eastAsia="zh-CN"/>
        </w:rPr>
        <w:t>参选单位应根据《片仔癀线上新媒体融合投放报价单》，在制定方案时调整并详细展开。</w:t>
      </w:r>
    </w:p>
    <w:p w14:paraId="66451DA6">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rPr>
      </w:pPr>
      <w:r>
        <w:rPr>
          <w:rFonts w:hint="eastAsia" w:ascii="宋体" w:hAnsi="宋体" w:eastAsia="宋体" w:cs="宋体"/>
          <w:b/>
          <w:bCs/>
          <w:kern w:val="1"/>
          <w:szCs w:val="21"/>
          <w:lang w:val="en-US" w:eastAsia="zh-CN"/>
        </w:rPr>
        <w:t>4.</w:t>
      </w:r>
      <w:r>
        <w:rPr>
          <w:rFonts w:hint="eastAsia" w:ascii="宋体" w:hAnsi="宋体" w:eastAsia="宋体" w:cs="宋体"/>
          <w:b/>
          <w:bCs/>
          <w:kern w:val="1"/>
          <w:szCs w:val="21"/>
        </w:rPr>
        <w:t>参选资料提交须知：</w:t>
      </w:r>
    </w:p>
    <w:p w14:paraId="3DFD9B86">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4.1本次比选不设置现场提案环节，参选单位需整合形成完整的投放方案，说明在各平台与区域如何展开投放规划，系列活动需拟定活动主题、针对人群、活动时间、地点、内容、相关资源及预计达到效果，并以纸质资料形式提交。</w:t>
      </w:r>
    </w:p>
    <w:p w14:paraId="33DF2390">
      <w:pPr>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4.2参选单位需根据“第四部分 参选文件”所列提交参选资料，并按顺序统一装订。</w:t>
      </w:r>
    </w:p>
    <w:p w14:paraId="77DCC89E">
      <w:pPr>
        <w:rPr>
          <w:rFonts w:hint="eastAsia" w:ascii="宋体" w:hAnsi="宋体" w:eastAsia="宋体" w:cs="宋体"/>
          <w:sz w:val="32"/>
          <w:szCs w:val="32"/>
          <w:lang w:val="en-US" w:eastAsia="zh-CN"/>
        </w:rPr>
      </w:pPr>
      <w:bookmarkStart w:id="47" w:name="_Toc14184"/>
      <w:r>
        <w:rPr>
          <w:rFonts w:hint="eastAsia" w:ascii="宋体" w:hAnsi="宋体" w:eastAsia="宋体" w:cs="宋体"/>
          <w:sz w:val="32"/>
          <w:szCs w:val="32"/>
          <w:lang w:val="en-US" w:eastAsia="zh-CN"/>
        </w:rPr>
        <w:br w:type="page"/>
      </w:r>
    </w:p>
    <w:p w14:paraId="403EE33E">
      <w:pPr>
        <w:pStyle w:val="38"/>
        <w:keepNext/>
        <w:keepLines/>
        <w:pageBreakBefore w:val="0"/>
        <w:widowControl w:val="0"/>
        <w:kinsoku/>
        <w:wordWrap/>
        <w:overflowPunct/>
        <w:topLinePunct w:val="0"/>
        <w:autoSpaceDE/>
        <w:autoSpaceDN/>
        <w:bidi w:val="0"/>
        <w:adjustRightInd/>
        <w:snapToGrid/>
        <w:spacing w:after="313" w:afterLines="100" w:line="440" w:lineRule="exact"/>
        <w:textAlignment w:val="auto"/>
        <w:rPr>
          <w:rFonts w:hint="eastAsia" w:ascii="宋体" w:hAnsi="宋体" w:eastAsia="宋体" w:cs="宋体"/>
          <w:sz w:val="32"/>
          <w:szCs w:val="32"/>
          <w:lang w:val="en-US" w:eastAsia="zh-CN"/>
        </w:rPr>
      </w:pPr>
      <w:bookmarkStart w:id="48" w:name="_Toc1790"/>
      <w:r>
        <w:rPr>
          <w:rFonts w:hint="eastAsia" w:ascii="宋体" w:hAnsi="宋体" w:eastAsia="宋体" w:cs="宋体"/>
          <w:sz w:val="32"/>
          <w:szCs w:val="32"/>
          <w:lang w:val="en-US" w:eastAsia="zh-CN"/>
        </w:rPr>
        <w:t>第四部分 参选文件（格式）</w:t>
      </w:r>
      <w:bookmarkEnd w:id="44"/>
      <w:bookmarkEnd w:id="47"/>
      <w:bookmarkEnd w:id="48"/>
    </w:p>
    <w:p w14:paraId="780ADCB8">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34D9CFBC">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32E8D918">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29A5004D">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3D68919F">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11D3CFB4">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5DD9CEF2">
      <w:pPr>
        <w:pStyle w:val="31"/>
        <w:keepLines/>
        <w:widowControl/>
        <w:numPr>
          <w:ilvl w:val="0"/>
          <w:numId w:val="1"/>
        </w:numPr>
        <w:tabs>
          <w:tab w:val="left" w:pos="0"/>
        </w:tabs>
        <w:spacing w:line="360" w:lineRule="auto"/>
        <w:ind w:firstLineChars="0"/>
        <w:outlineLvl w:val="1"/>
        <w:rPr>
          <w:rFonts w:ascii="宋体" w:hAnsi="宋体" w:eastAsia="宋体" w:cs="宋体"/>
          <w:vanish/>
          <w:kern w:val="0"/>
          <w:szCs w:val="21"/>
        </w:rPr>
      </w:pPr>
    </w:p>
    <w:p w14:paraId="017D62C4">
      <w:pPr>
        <w:pStyle w:val="3"/>
        <w:keepNext/>
        <w:keepLines/>
        <w:pageBreakBefore w:val="0"/>
        <w:widowControl w:val="0"/>
        <w:kinsoku/>
        <w:wordWrap/>
        <w:overflowPunct/>
        <w:topLinePunct w:val="0"/>
        <w:autoSpaceDE/>
        <w:autoSpaceDN/>
        <w:bidi w:val="0"/>
        <w:adjustRightInd/>
        <w:snapToGrid/>
        <w:spacing w:before="0" w:after="0" w:line="440" w:lineRule="exact"/>
        <w:contextualSpacing/>
        <w:textAlignment w:val="auto"/>
        <w:rPr>
          <w:rFonts w:ascii="宋体" w:hAnsi="宋体" w:eastAsia="宋体" w:cs="宋体"/>
          <w:kern w:val="1"/>
          <w:sz w:val="21"/>
          <w:szCs w:val="21"/>
        </w:rPr>
      </w:pPr>
      <w:r>
        <w:rPr>
          <w:rFonts w:hint="eastAsia" w:ascii="宋体" w:hAnsi="宋体" w:eastAsia="宋体" w:cs="宋体"/>
          <w:kern w:val="1"/>
          <w:sz w:val="21"/>
          <w:szCs w:val="21"/>
        </w:rPr>
        <w:t>参选文件构成（</w:t>
      </w:r>
      <w:r>
        <w:rPr>
          <w:rFonts w:hint="eastAsia" w:ascii="宋体" w:hAnsi="宋体" w:eastAsia="宋体" w:cs="宋体"/>
          <w:kern w:val="1"/>
          <w:sz w:val="21"/>
          <w:szCs w:val="21"/>
          <w:lang w:val="en-US" w:eastAsia="zh-CN"/>
        </w:rPr>
        <w:t>请按顺序提供</w:t>
      </w:r>
      <w:r>
        <w:rPr>
          <w:rFonts w:hint="eastAsia" w:ascii="宋体" w:hAnsi="宋体" w:eastAsia="宋体" w:cs="宋体"/>
          <w:kern w:val="1"/>
          <w:sz w:val="21"/>
          <w:szCs w:val="21"/>
        </w:rPr>
        <w:t>附对应页码）：</w:t>
      </w:r>
    </w:p>
    <w:p w14:paraId="13802015">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eastAsia" w:ascii="宋体" w:hAnsi="宋体" w:eastAsia="宋体" w:cs="宋体"/>
          <w:b w:val="0"/>
          <w:kern w:val="1"/>
          <w:sz w:val="21"/>
          <w:szCs w:val="21"/>
          <w:lang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一）</w:t>
      </w:r>
      <w:r>
        <w:rPr>
          <w:rFonts w:hint="eastAsia" w:ascii="宋体" w:hAnsi="宋体" w:eastAsia="宋体" w:cs="宋体"/>
          <w:b w:val="0"/>
          <w:kern w:val="1"/>
          <w:sz w:val="21"/>
          <w:szCs w:val="21"/>
          <w:lang w:eastAsia="zh-CN"/>
        </w:rPr>
        <w:t>封面（格式1） ；</w:t>
      </w:r>
    </w:p>
    <w:p w14:paraId="732B813B">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eastAsia" w:ascii="宋体" w:hAnsi="宋体" w:eastAsia="宋体" w:cs="宋体"/>
          <w:b w:val="0"/>
          <w:kern w:val="1"/>
          <w:sz w:val="21"/>
          <w:szCs w:val="21"/>
          <w:lang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二）</w:t>
      </w:r>
      <w:r>
        <w:rPr>
          <w:rFonts w:hint="eastAsia" w:ascii="宋体" w:hAnsi="宋体" w:eastAsia="宋体" w:cs="宋体"/>
          <w:b w:val="0"/>
          <w:kern w:val="1"/>
          <w:sz w:val="21"/>
          <w:szCs w:val="21"/>
          <w:lang w:eastAsia="zh-CN"/>
        </w:rPr>
        <w:t>授权书（原件、身份证复印件、营业执照复印件）（格式2）；</w:t>
      </w:r>
    </w:p>
    <w:p w14:paraId="46D0EE91">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eastAsia" w:ascii="宋体" w:hAnsi="宋体" w:eastAsia="宋体" w:cs="宋体"/>
          <w:b w:val="0"/>
          <w:kern w:val="1"/>
          <w:sz w:val="21"/>
          <w:szCs w:val="21"/>
          <w:lang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三）</w:t>
      </w:r>
      <w:r>
        <w:rPr>
          <w:rFonts w:hint="eastAsia" w:ascii="宋体" w:hAnsi="宋体" w:eastAsia="宋体" w:cs="宋体"/>
          <w:b w:val="0"/>
          <w:kern w:val="1"/>
          <w:sz w:val="21"/>
          <w:szCs w:val="21"/>
          <w:lang w:eastAsia="zh-CN"/>
        </w:rPr>
        <w:t>参选公司承诺函（格式3）；</w:t>
      </w:r>
    </w:p>
    <w:p w14:paraId="58918027">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default" w:ascii="宋体" w:hAnsi="宋体" w:eastAsia="宋体" w:cs="宋体"/>
          <w:b w:val="0"/>
          <w:kern w:val="1"/>
          <w:sz w:val="21"/>
          <w:szCs w:val="21"/>
          <w:lang w:val="en-US"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四）企业综合实力预估表</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格式4）；</w:t>
      </w:r>
    </w:p>
    <w:p w14:paraId="087FFEE1">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eastAsia" w:ascii="宋体" w:hAnsi="宋体" w:eastAsia="宋体" w:cs="宋体"/>
          <w:b w:val="0"/>
          <w:kern w:val="1"/>
          <w:sz w:val="21"/>
          <w:szCs w:val="21"/>
          <w:lang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五）项目人员介绍表（格式5）</w:t>
      </w:r>
      <w:r>
        <w:rPr>
          <w:rFonts w:hint="eastAsia" w:ascii="宋体" w:hAnsi="宋体" w:eastAsia="宋体" w:cs="宋体"/>
          <w:b w:val="0"/>
          <w:kern w:val="1"/>
          <w:sz w:val="21"/>
          <w:szCs w:val="21"/>
          <w:lang w:eastAsia="zh-CN"/>
        </w:rPr>
        <w:t>；</w:t>
      </w:r>
    </w:p>
    <w:p w14:paraId="3FD95BA6">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eastAsia" w:ascii="宋体" w:hAnsi="宋体" w:eastAsia="宋体" w:cs="宋体"/>
          <w:b w:val="0"/>
          <w:kern w:val="1"/>
          <w:sz w:val="21"/>
          <w:szCs w:val="21"/>
          <w:lang w:val="en-US" w:eastAsia="zh-CN"/>
        </w:rPr>
      </w:pPr>
      <w:r>
        <w:rPr>
          <w:rFonts w:hint="eastAsia" w:ascii="宋体" w:hAnsi="宋体" w:eastAsia="宋体" w:cs="宋体"/>
          <w:b w:val="0"/>
          <w:kern w:val="1"/>
          <w:sz w:val="21"/>
          <w:szCs w:val="21"/>
          <w:lang w:val="en-US" w:eastAsia="zh-CN"/>
        </w:rPr>
        <w:t>（六）</w:t>
      </w:r>
      <w:r>
        <w:rPr>
          <w:rFonts w:hint="eastAsia" w:ascii="宋体" w:hAnsi="宋体" w:eastAsia="宋体" w:cs="宋体"/>
          <w:b w:val="0"/>
          <w:kern w:val="1"/>
          <w:sz w:val="21"/>
          <w:szCs w:val="21"/>
          <w:lang w:eastAsia="zh-CN"/>
        </w:rPr>
        <w:t>片仔癀线上新媒体融合投放报价单</w:t>
      </w:r>
      <w:r>
        <w:rPr>
          <w:rFonts w:hint="eastAsia" w:ascii="宋体" w:hAnsi="宋体" w:eastAsia="宋体" w:cs="宋体"/>
          <w:b w:val="0"/>
          <w:kern w:val="1"/>
          <w:sz w:val="21"/>
          <w:szCs w:val="21"/>
          <w:lang w:val="en-US" w:eastAsia="zh-CN"/>
        </w:rPr>
        <w:t>（格式6）；</w:t>
      </w:r>
    </w:p>
    <w:p w14:paraId="7A45B1DA">
      <w:pPr>
        <w:keepNext/>
        <w:keepLines/>
        <w:pageBreakBefore w:val="0"/>
        <w:widowControl w:val="0"/>
        <w:kinsoku/>
        <w:wordWrap/>
        <w:overflowPunct/>
        <w:topLinePunct w:val="0"/>
        <w:autoSpaceDE/>
        <w:autoSpaceDN/>
        <w:bidi w:val="0"/>
        <w:adjustRightInd/>
        <w:snapToGrid/>
        <w:spacing w:before="0" w:after="0" w:line="440" w:lineRule="exact"/>
        <w:contextualSpacing/>
        <w:textAlignment w:val="auto"/>
        <w:outlineLvl w:val="9"/>
        <w:rPr>
          <w:rFonts w:hint="default" w:ascii="宋体" w:hAnsi="宋体" w:eastAsia="宋体" w:cs="宋体"/>
          <w:b w:val="0"/>
          <w:kern w:val="1"/>
          <w:sz w:val="21"/>
          <w:szCs w:val="21"/>
          <w:lang w:val="en-US" w:eastAsia="zh-CN"/>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七）片仔癀线上新媒体融合投放方案（包括但不限于阶段划分、进度安排、各区域投放平台与资源、达成本项目需求的方式与路径、预期效果等，相关内容需与“格式6”中所列内容一致，并在“格式6”中体现相应价格；涉及KOL/KOC/KOP等达人资源请说明账号资源，含粉丝量/日常阅读量与点赞量等）。</w:t>
      </w:r>
    </w:p>
    <w:p w14:paraId="5015F624">
      <w:pPr>
        <w:rPr>
          <w:rFonts w:hint="eastAsia" w:ascii="宋体" w:hAnsi="宋体" w:eastAsia="宋体" w:cs="宋体"/>
          <w:szCs w:val="21"/>
        </w:rPr>
      </w:pPr>
      <w:bookmarkStart w:id="49" w:name="_Toc17186211"/>
      <w:bookmarkStart w:id="50" w:name="_Toc109212584"/>
      <w:bookmarkStart w:id="51" w:name="_Toc16393651"/>
      <w:bookmarkStart w:id="52" w:name="_Toc44141193"/>
      <w:r>
        <w:rPr>
          <w:rFonts w:hint="eastAsia" w:ascii="宋体" w:hAnsi="宋体" w:eastAsia="宋体" w:cs="宋体"/>
          <w:szCs w:val="21"/>
        </w:rPr>
        <w:br w:type="page"/>
      </w:r>
    </w:p>
    <w:p w14:paraId="1F9F2204">
      <w:pPr>
        <w:spacing w:line="360" w:lineRule="auto"/>
        <w:rPr>
          <w:rFonts w:ascii="宋体" w:hAnsi="宋体" w:eastAsia="宋体" w:cs="宋体"/>
          <w:szCs w:val="21"/>
        </w:rPr>
      </w:pPr>
      <w:r>
        <w:rPr>
          <w:rFonts w:hint="eastAsia" w:ascii="宋体" w:hAnsi="宋体" w:eastAsia="宋体" w:cs="宋体"/>
          <w:szCs w:val="21"/>
        </w:rPr>
        <w:t>格式1：</w:t>
      </w:r>
    </w:p>
    <w:p w14:paraId="0A16BD2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ascii="宋体" w:hAnsi="宋体" w:eastAsia="宋体" w:cs="宋体"/>
          <w:sz w:val="28"/>
          <w:szCs w:val="28"/>
        </w:rPr>
      </w:pPr>
      <w:r>
        <w:rPr>
          <w:rFonts w:hint="eastAsia" w:ascii="宋体" w:hAnsi="宋体" w:eastAsia="宋体" w:cs="宋体"/>
          <w:sz w:val="28"/>
          <w:szCs w:val="28"/>
        </w:rPr>
        <w:t>致：漳州片仔癀药业股份有限公司</w:t>
      </w:r>
    </w:p>
    <w:p w14:paraId="63A95247">
      <w:pPr>
        <w:spacing w:line="360" w:lineRule="auto"/>
        <w:jc w:val="center"/>
        <w:rPr>
          <w:rFonts w:ascii="宋体" w:hAnsi="宋体" w:eastAsia="宋体" w:cs="宋体"/>
          <w:sz w:val="28"/>
          <w:szCs w:val="28"/>
          <w:u w:val="single"/>
        </w:rPr>
      </w:pPr>
    </w:p>
    <w:p w14:paraId="4408B696">
      <w:pPr>
        <w:spacing w:line="360" w:lineRule="auto"/>
        <w:jc w:val="center"/>
        <w:rPr>
          <w:rFonts w:ascii="宋体" w:hAnsi="宋体" w:eastAsia="宋体" w:cs="宋体"/>
          <w:sz w:val="28"/>
          <w:szCs w:val="28"/>
          <w:u w:val="single"/>
        </w:rPr>
      </w:pPr>
      <w:r>
        <w:rPr>
          <w:rFonts w:hint="eastAsia" w:ascii="宋体" w:hAnsi="宋体" w:eastAsia="宋体" w:cs="宋体"/>
          <w:sz w:val="28"/>
          <w:szCs w:val="28"/>
          <w:u w:val="single"/>
          <w:lang w:val="en-US" w:eastAsia="zh-CN"/>
        </w:rPr>
        <w:t>片仔癀线上新媒体融合投放</w:t>
      </w:r>
      <w:r>
        <w:rPr>
          <w:rFonts w:hint="eastAsia" w:ascii="宋体" w:hAnsi="宋体" w:eastAsia="宋体" w:cs="宋体"/>
          <w:sz w:val="28"/>
          <w:szCs w:val="28"/>
          <w:u w:val="single"/>
        </w:rPr>
        <w:t>比选</w:t>
      </w:r>
    </w:p>
    <w:p w14:paraId="189A93FB">
      <w:pPr>
        <w:spacing w:line="360" w:lineRule="auto"/>
        <w:ind w:firstLine="560" w:firstLineChars="200"/>
        <w:rPr>
          <w:rFonts w:ascii="宋体" w:hAnsi="宋体" w:eastAsia="宋体" w:cs="宋体"/>
          <w:sz w:val="28"/>
          <w:szCs w:val="28"/>
          <w:u w:val="single"/>
        </w:rPr>
      </w:pPr>
    </w:p>
    <w:p w14:paraId="16C58BB7">
      <w:pPr>
        <w:spacing w:line="360" w:lineRule="auto"/>
        <w:rPr>
          <w:rFonts w:ascii="宋体" w:hAnsi="宋体" w:eastAsia="宋体" w:cs="宋体"/>
          <w:szCs w:val="21"/>
          <w:u w:val="single"/>
        </w:rPr>
      </w:pPr>
    </w:p>
    <w:p w14:paraId="49856CCB">
      <w:pPr>
        <w:spacing w:line="360" w:lineRule="auto"/>
        <w:rPr>
          <w:rFonts w:ascii="宋体" w:hAnsi="宋体" w:eastAsia="宋体" w:cs="宋体"/>
          <w:sz w:val="28"/>
          <w:szCs w:val="28"/>
        </w:rPr>
      </w:pPr>
    </w:p>
    <w:p w14:paraId="02168464">
      <w:pPr>
        <w:spacing w:line="360" w:lineRule="auto"/>
        <w:rPr>
          <w:rFonts w:ascii="宋体" w:hAnsi="宋体" w:eastAsia="宋体" w:cs="宋体"/>
          <w:sz w:val="28"/>
          <w:szCs w:val="28"/>
        </w:rPr>
      </w:pPr>
    </w:p>
    <w:p w14:paraId="7C85FF4E">
      <w:pPr>
        <w:spacing w:line="360" w:lineRule="auto"/>
        <w:rPr>
          <w:rFonts w:ascii="宋体" w:hAnsi="宋体" w:eastAsia="宋体" w:cs="宋体"/>
          <w:sz w:val="28"/>
          <w:szCs w:val="28"/>
        </w:rPr>
      </w:pPr>
    </w:p>
    <w:p w14:paraId="6381AF6F">
      <w:pPr>
        <w:spacing w:line="360" w:lineRule="auto"/>
        <w:jc w:val="center"/>
        <w:rPr>
          <w:rFonts w:ascii="宋体" w:hAnsi="宋体" w:eastAsia="宋体" w:cs="宋体"/>
          <w:b/>
          <w:sz w:val="48"/>
          <w:szCs w:val="48"/>
        </w:rPr>
      </w:pPr>
      <w:r>
        <w:rPr>
          <w:rFonts w:hint="eastAsia" w:ascii="宋体" w:hAnsi="宋体" w:eastAsia="宋体" w:cs="宋体"/>
          <w:b/>
          <w:sz w:val="48"/>
          <w:szCs w:val="48"/>
        </w:rPr>
        <w:t>参</w:t>
      </w:r>
    </w:p>
    <w:p w14:paraId="7682E395">
      <w:pPr>
        <w:spacing w:line="360" w:lineRule="auto"/>
        <w:jc w:val="center"/>
        <w:rPr>
          <w:rFonts w:ascii="宋体" w:hAnsi="宋体" w:eastAsia="宋体" w:cs="宋体"/>
          <w:b/>
          <w:sz w:val="48"/>
          <w:szCs w:val="48"/>
        </w:rPr>
      </w:pPr>
      <w:r>
        <w:rPr>
          <w:rFonts w:hint="eastAsia" w:ascii="宋体" w:hAnsi="宋体" w:eastAsia="宋体" w:cs="宋体"/>
          <w:b/>
          <w:sz w:val="48"/>
          <w:szCs w:val="48"/>
        </w:rPr>
        <w:t>选</w:t>
      </w:r>
    </w:p>
    <w:p w14:paraId="01D75534">
      <w:pPr>
        <w:spacing w:line="360" w:lineRule="auto"/>
        <w:jc w:val="center"/>
        <w:rPr>
          <w:rFonts w:ascii="宋体" w:hAnsi="宋体" w:eastAsia="宋体" w:cs="宋体"/>
          <w:b/>
          <w:sz w:val="48"/>
          <w:szCs w:val="48"/>
        </w:rPr>
      </w:pPr>
      <w:r>
        <w:rPr>
          <w:rFonts w:hint="eastAsia" w:ascii="宋体" w:hAnsi="宋体" w:eastAsia="宋体" w:cs="宋体"/>
          <w:b/>
          <w:sz w:val="48"/>
          <w:szCs w:val="48"/>
        </w:rPr>
        <w:t>文</w:t>
      </w:r>
    </w:p>
    <w:p w14:paraId="1972424F">
      <w:pPr>
        <w:spacing w:line="360" w:lineRule="auto"/>
        <w:jc w:val="center"/>
        <w:rPr>
          <w:rFonts w:ascii="宋体" w:hAnsi="宋体" w:eastAsia="宋体" w:cs="宋体"/>
          <w:b/>
          <w:sz w:val="48"/>
          <w:szCs w:val="48"/>
        </w:rPr>
      </w:pPr>
      <w:r>
        <w:rPr>
          <w:rFonts w:hint="eastAsia" w:ascii="宋体" w:hAnsi="宋体" w:eastAsia="宋体" w:cs="宋体"/>
          <w:b/>
          <w:sz w:val="48"/>
          <w:szCs w:val="48"/>
        </w:rPr>
        <w:t>件</w:t>
      </w:r>
    </w:p>
    <w:p w14:paraId="07337F0E">
      <w:pPr>
        <w:spacing w:line="360" w:lineRule="auto"/>
        <w:rPr>
          <w:rFonts w:ascii="宋体" w:hAnsi="宋体" w:eastAsia="宋体" w:cs="宋体"/>
          <w:sz w:val="28"/>
          <w:szCs w:val="28"/>
        </w:rPr>
      </w:pPr>
    </w:p>
    <w:p w14:paraId="57289F76">
      <w:pPr>
        <w:spacing w:line="360" w:lineRule="auto"/>
        <w:rPr>
          <w:rFonts w:ascii="宋体" w:hAnsi="宋体" w:eastAsia="宋体" w:cs="宋体"/>
          <w:sz w:val="28"/>
          <w:szCs w:val="28"/>
        </w:rPr>
      </w:pPr>
    </w:p>
    <w:p w14:paraId="18E45C82">
      <w:pPr>
        <w:spacing w:line="360" w:lineRule="auto"/>
        <w:rPr>
          <w:rFonts w:ascii="宋体" w:hAnsi="宋体" w:eastAsia="宋体" w:cs="宋体"/>
          <w:sz w:val="28"/>
          <w:szCs w:val="28"/>
        </w:rPr>
      </w:pPr>
    </w:p>
    <w:p w14:paraId="08E2EF07">
      <w:pPr>
        <w:spacing w:line="360" w:lineRule="auto"/>
        <w:rPr>
          <w:rFonts w:ascii="宋体" w:hAnsi="宋体" w:eastAsia="宋体" w:cs="宋体"/>
          <w:sz w:val="28"/>
          <w:szCs w:val="28"/>
        </w:rPr>
      </w:pPr>
    </w:p>
    <w:p w14:paraId="791BF734">
      <w:pPr>
        <w:spacing w:line="360" w:lineRule="auto"/>
        <w:rPr>
          <w:rFonts w:ascii="宋体" w:hAnsi="宋体" w:eastAsia="宋体" w:cs="宋体"/>
          <w:sz w:val="28"/>
          <w:szCs w:val="28"/>
        </w:rPr>
      </w:pPr>
    </w:p>
    <w:p w14:paraId="5844F9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28"/>
          <w:szCs w:val="28"/>
          <w:u w:val="single"/>
        </w:rPr>
      </w:pPr>
      <w:r>
        <w:rPr>
          <w:rFonts w:hint="eastAsia" w:ascii="宋体" w:hAnsi="宋体" w:eastAsia="宋体" w:cs="宋体"/>
          <w:sz w:val="28"/>
          <w:szCs w:val="28"/>
          <w:u w:val="single"/>
        </w:rPr>
        <w:t xml:space="preserve">   （此处填写参选公司全称并加盖企业法人公章）   </w:t>
      </w:r>
    </w:p>
    <w:p w14:paraId="0910BD61">
      <w:pPr>
        <w:spacing w:line="360" w:lineRule="auto"/>
        <w:jc w:val="center"/>
        <w:rPr>
          <w:rFonts w:ascii="宋体" w:hAnsi="宋体" w:eastAsia="宋体" w:cs="宋体"/>
          <w:sz w:val="28"/>
          <w:szCs w:val="28"/>
          <w:u w:val="single"/>
        </w:rPr>
      </w:pPr>
    </w:p>
    <w:p w14:paraId="464ECB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28"/>
          <w:szCs w:val="28"/>
        </w:rPr>
      </w:pPr>
      <w:r>
        <w:rPr>
          <w:rFonts w:hint="eastAsia" w:ascii="宋体" w:hAnsi="宋体" w:eastAsia="宋体" w:cs="宋体"/>
          <w:sz w:val="28"/>
          <w:szCs w:val="28"/>
        </w:rPr>
        <w:t xml:space="preserve">   年    月    日</w:t>
      </w:r>
      <w:bookmarkEnd w:id="49"/>
      <w:bookmarkEnd w:id="50"/>
      <w:bookmarkEnd w:id="51"/>
      <w:bookmarkEnd w:id="52"/>
      <w:bookmarkStart w:id="53" w:name="_Toc109212585"/>
      <w:bookmarkStart w:id="54" w:name="_Toc44141195"/>
      <w:bookmarkStart w:id="55" w:name="_Toc16393653"/>
      <w:bookmarkStart w:id="56" w:name="_Toc8903"/>
      <w:bookmarkStart w:id="57" w:name="_Toc17186213"/>
    </w:p>
    <w:p w14:paraId="079991D0">
      <w:pPr>
        <w:spacing w:line="360" w:lineRule="auto"/>
        <w:ind w:firstLine="3080" w:firstLineChars="1100"/>
        <w:rPr>
          <w:rFonts w:ascii="宋体" w:hAnsi="宋体" w:eastAsia="宋体" w:cs="宋体"/>
          <w:sz w:val="28"/>
          <w:szCs w:val="28"/>
        </w:rPr>
      </w:pPr>
    </w:p>
    <w:bookmarkEnd w:id="53"/>
    <w:bookmarkEnd w:id="54"/>
    <w:bookmarkEnd w:id="55"/>
    <w:bookmarkEnd w:id="56"/>
    <w:bookmarkEnd w:id="57"/>
    <w:p w14:paraId="6AC60C4A">
      <w:pPr>
        <w:spacing w:line="360" w:lineRule="auto"/>
        <w:rPr>
          <w:rFonts w:hint="eastAsia" w:ascii="宋体" w:hAnsi="宋体" w:eastAsia="宋体" w:cs="宋体"/>
          <w:szCs w:val="21"/>
          <w:lang w:eastAsia="zh-CN"/>
        </w:rPr>
      </w:pPr>
      <w:r>
        <w:rPr>
          <w:rFonts w:hint="eastAsia" w:ascii="宋体" w:hAnsi="宋体" w:eastAsia="宋体" w:cs="宋体"/>
          <w:szCs w:val="21"/>
        </w:rPr>
        <w:t>格式2</w:t>
      </w:r>
      <w:r>
        <w:rPr>
          <w:rFonts w:hint="eastAsia" w:ascii="宋体" w:hAnsi="宋体" w:eastAsia="宋体" w:cs="宋体"/>
          <w:szCs w:val="21"/>
          <w:lang w:eastAsia="zh-CN"/>
        </w:rPr>
        <w:t>：</w:t>
      </w:r>
    </w:p>
    <w:p w14:paraId="0942A9F9">
      <w:pPr>
        <w:pStyle w:val="66"/>
        <w:keepNext w:val="0"/>
        <w:keepLines w:val="0"/>
        <w:pageBreakBefore w:val="0"/>
        <w:widowControl w:val="0"/>
        <w:kinsoku/>
        <w:wordWrap/>
        <w:overflowPunct/>
        <w:topLinePunct w:val="0"/>
        <w:autoSpaceDE/>
        <w:autoSpaceDN/>
        <w:bidi w:val="0"/>
        <w:adjustRightInd w:val="0"/>
        <w:snapToGrid w:val="0"/>
        <w:spacing w:before="0" w:after="313" w:afterLines="100" w:line="360" w:lineRule="auto"/>
        <w:textAlignment w:val="baseline"/>
        <w:rPr>
          <w:rFonts w:ascii="宋体" w:hAnsi="宋体" w:eastAsia="宋体" w:cs="宋体"/>
        </w:rPr>
      </w:pPr>
      <w:r>
        <w:rPr>
          <w:rFonts w:hint="eastAsia" w:ascii="宋体" w:hAnsi="宋体" w:eastAsia="宋体" w:cs="宋体"/>
        </w:rPr>
        <w:t>授 权 书</w:t>
      </w:r>
    </w:p>
    <w:p w14:paraId="0412A6DD">
      <w:pPr>
        <w:spacing w:line="360" w:lineRule="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14:paraId="32CD80F5">
      <w:pPr>
        <w:spacing w:line="360" w:lineRule="auto"/>
        <w:ind w:firstLine="422"/>
        <w:rPr>
          <w:rFonts w:ascii="宋体" w:hAnsi="宋体" w:eastAsia="宋体" w:cs="宋体"/>
          <w:bCs/>
          <w:sz w:val="24"/>
        </w:rPr>
      </w:pPr>
      <w:r>
        <w:rPr>
          <w:rFonts w:hint="eastAsia" w:ascii="宋体" w:hAnsi="宋体" w:eastAsia="宋体" w:cs="宋体"/>
          <w:bCs/>
          <w:sz w:val="24"/>
        </w:rPr>
        <w:t>我，</w:t>
      </w:r>
      <w:r>
        <w:rPr>
          <w:rFonts w:hint="eastAsia" w:ascii="宋体" w:hAnsi="宋体" w:eastAsia="宋体" w:cs="宋体"/>
          <w:bCs/>
          <w:sz w:val="24"/>
          <w:lang w:val="en-US" w:eastAsia="zh-CN"/>
        </w:rPr>
        <w:t>（</w:t>
      </w:r>
      <w:r>
        <w:rPr>
          <w:rFonts w:hint="eastAsia" w:ascii="宋体" w:hAnsi="宋体" w:eastAsia="宋体" w:cs="宋体"/>
          <w:bCs/>
          <w:sz w:val="24"/>
        </w:rPr>
        <w:t>姓名</w:t>
      </w:r>
      <w:r>
        <w:rPr>
          <w:rFonts w:hint="eastAsia" w:ascii="宋体" w:hAnsi="宋体" w:eastAsia="宋体" w:cs="宋体"/>
          <w:bCs/>
          <w:sz w:val="24"/>
          <w:lang w:eastAsia="zh-CN"/>
        </w:rPr>
        <w:t>）</w:t>
      </w:r>
      <w:r>
        <w:rPr>
          <w:rFonts w:hint="eastAsia" w:ascii="宋体" w:hAnsi="宋体" w:eastAsia="宋体" w:cs="宋体"/>
          <w:bCs/>
          <w:sz w:val="24"/>
        </w:rPr>
        <w:t>，作为</w:t>
      </w:r>
      <w:r>
        <w:rPr>
          <w:rFonts w:hint="eastAsia" w:ascii="宋体" w:hAnsi="宋体" w:eastAsia="宋体" w:cs="宋体"/>
          <w:bCs/>
          <w:sz w:val="24"/>
          <w:u w:val="single"/>
        </w:rPr>
        <w:t xml:space="preserve">          （参选</w:t>
      </w:r>
      <w:r>
        <w:rPr>
          <w:rFonts w:hint="eastAsia" w:ascii="宋体" w:hAnsi="宋体" w:eastAsia="宋体" w:cs="宋体"/>
          <w:bCs/>
          <w:sz w:val="24"/>
          <w:u w:val="single"/>
          <w:lang w:val="en-US" w:eastAsia="zh-CN"/>
        </w:rPr>
        <w:t>单位</w:t>
      </w:r>
      <w:r>
        <w:rPr>
          <w:rFonts w:hint="eastAsia" w:ascii="宋体" w:hAnsi="宋体" w:eastAsia="宋体" w:cs="宋体"/>
          <w:bCs/>
          <w:sz w:val="24"/>
          <w:u w:val="single"/>
        </w:rPr>
        <w:t>名称</w:t>
      </w:r>
      <w:r>
        <w:rPr>
          <w:rFonts w:hint="eastAsia" w:ascii="宋体" w:hAnsi="宋体" w:eastAsia="宋体" w:cs="宋体"/>
          <w:bCs/>
          <w:sz w:val="24"/>
          <w:u w:val="single"/>
          <w:lang w:eastAsia="zh-CN"/>
        </w:rPr>
        <w:t>）</w:t>
      </w:r>
      <w:r>
        <w:rPr>
          <w:rFonts w:hint="eastAsia" w:ascii="宋体" w:hAnsi="宋体" w:eastAsia="宋体" w:cs="宋体"/>
          <w:bCs/>
          <w:sz w:val="24"/>
          <w:u w:val="single"/>
        </w:rPr>
        <w:t xml:space="preserve">       </w:t>
      </w:r>
      <w:r>
        <w:rPr>
          <w:rFonts w:hint="eastAsia" w:ascii="宋体" w:hAnsi="宋体" w:eastAsia="宋体" w:cs="宋体"/>
          <w:bCs/>
          <w:sz w:val="24"/>
        </w:rPr>
        <w:t>的法定代表人，兹授权</w:t>
      </w:r>
      <w:r>
        <w:rPr>
          <w:rFonts w:hint="eastAsia" w:ascii="宋体" w:hAnsi="宋体" w:eastAsia="宋体" w:cs="宋体"/>
          <w:bCs/>
          <w:sz w:val="24"/>
          <w:u w:val="single"/>
        </w:rPr>
        <w:t xml:space="preserve">       </w:t>
      </w:r>
      <w:r>
        <w:rPr>
          <w:rFonts w:hint="eastAsia" w:ascii="宋体" w:hAnsi="宋体" w:eastAsia="宋体" w:cs="宋体"/>
          <w:bCs/>
          <w:sz w:val="24"/>
          <w:u w:val="single"/>
          <w:lang w:eastAsia="zh-CN"/>
        </w:rPr>
        <w:t>（</w:t>
      </w:r>
      <w:r>
        <w:rPr>
          <w:rFonts w:hint="eastAsia" w:ascii="宋体" w:hAnsi="宋体" w:eastAsia="宋体" w:cs="宋体"/>
          <w:bCs/>
          <w:sz w:val="24"/>
          <w:u w:val="single"/>
        </w:rPr>
        <w:t>姓名</w:t>
      </w:r>
      <w:r>
        <w:rPr>
          <w:rFonts w:hint="eastAsia" w:ascii="宋体" w:hAnsi="宋体" w:eastAsia="宋体" w:cs="宋体"/>
          <w:bCs/>
          <w:sz w:val="24"/>
          <w:u w:val="single"/>
          <w:lang w:eastAsia="zh-CN"/>
        </w:rPr>
        <w:t>）</w:t>
      </w:r>
      <w:r>
        <w:rPr>
          <w:rFonts w:hint="eastAsia" w:ascii="宋体" w:hAnsi="宋体" w:eastAsia="宋体" w:cs="宋体"/>
          <w:bCs/>
          <w:sz w:val="24"/>
          <w:u w:val="single"/>
        </w:rPr>
        <w:t xml:space="preserve">、        </w:t>
      </w:r>
      <w:r>
        <w:rPr>
          <w:rFonts w:hint="eastAsia" w:ascii="宋体" w:hAnsi="宋体" w:eastAsia="宋体" w:cs="宋体"/>
          <w:bCs/>
          <w:sz w:val="24"/>
          <w:u w:val="single"/>
          <w:lang w:eastAsia="zh-CN"/>
        </w:rPr>
        <w:t>（</w:t>
      </w:r>
      <w:r>
        <w:rPr>
          <w:rFonts w:hint="eastAsia" w:ascii="宋体" w:hAnsi="宋体" w:eastAsia="宋体" w:cs="宋体"/>
          <w:bCs/>
          <w:sz w:val="24"/>
          <w:u w:val="single"/>
        </w:rPr>
        <w:t>职务</w:t>
      </w:r>
      <w:r>
        <w:rPr>
          <w:rFonts w:hint="eastAsia" w:ascii="宋体" w:hAnsi="宋体" w:eastAsia="宋体" w:cs="宋体"/>
          <w:bCs/>
          <w:sz w:val="24"/>
          <w:u w:val="single"/>
          <w:lang w:eastAsia="zh-CN"/>
        </w:rPr>
        <w:t>）</w:t>
      </w:r>
      <w:r>
        <w:rPr>
          <w:rFonts w:hint="eastAsia" w:ascii="宋体" w:hAnsi="宋体" w:eastAsia="宋体" w:cs="宋体"/>
          <w:bCs/>
          <w:sz w:val="24"/>
          <w:u w:val="none"/>
          <w:lang w:val="en-US" w:eastAsia="zh-CN"/>
        </w:rPr>
        <w:t>（</w:t>
      </w:r>
      <w:r>
        <w:rPr>
          <w:rFonts w:hint="eastAsia" w:ascii="宋体" w:hAnsi="宋体" w:eastAsia="宋体" w:cs="宋体"/>
          <w:bCs/>
          <w:sz w:val="24"/>
        </w:rPr>
        <w:t>居民身份证编号：</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）为我公司的代理人，代表我公司就</w:t>
      </w:r>
      <w:r>
        <w:rPr>
          <w:rFonts w:hint="eastAsia" w:ascii="宋体" w:hAnsi="宋体" w:eastAsia="宋体" w:cs="宋体"/>
          <w:bCs/>
          <w:sz w:val="24"/>
          <w:u w:val="single"/>
        </w:rPr>
        <w:t xml:space="preserve">      </w:t>
      </w:r>
      <w:r>
        <w:rPr>
          <w:rFonts w:hint="eastAsia" w:ascii="宋体" w:hAnsi="宋体" w:eastAsia="宋体" w:cs="宋体"/>
          <w:bCs/>
          <w:sz w:val="24"/>
          <w:u w:val="single"/>
          <w:lang w:eastAsia="zh-CN"/>
        </w:rPr>
        <w:t>（</w:t>
      </w:r>
      <w:r>
        <w:rPr>
          <w:rFonts w:hint="eastAsia" w:ascii="宋体" w:hAnsi="宋体" w:eastAsia="宋体" w:cs="宋体"/>
          <w:bCs/>
          <w:sz w:val="24"/>
          <w:u w:val="single"/>
        </w:rPr>
        <w:t>项目名称</w:t>
      </w:r>
      <w:r>
        <w:rPr>
          <w:rFonts w:hint="eastAsia" w:ascii="宋体" w:hAnsi="宋体" w:eastAsia="宋体" w:cs="宋体"/>
          <w:bCs/>
          <w:sz w:val="24"/>
          <w:u w:val="single"/>
          <w:lang w:eastAsia="zh-CN"/>
        </w:rPr>
        <w:t>）</w:t>
      </w:r>
      <w:r>
        <w:rPr>
          <w:rFonts w:hint="eastAsia" w:ascii="宋体" w:hAnsi="宋体" w:eastAsia="宋体" w:cs="宋体"/>
          <w:bCs/>
          <w:sz w:val="24"/>
          <w:u w:val="single"/>
        </w:rPr>
        <w:t xml:space="preserve">       </w:t>
      </w:r>
      <w:r>
        <w:rPr>
          <w:rFonts w:hint="eastAsia" w:ascii="宋体" w:hAnsi="宋体" w:eastAsia="宋体" w:cs="宋体"/>
          <w:bCs/>
          <w:sz w:val="24"/>
        </w:rPr>
        <w:t>签署参选文件、进行谈判、签订合同和处理与之有关的一切事务，我及我公司均予以承认并全部承担其产生的所有权利和义务，特此授权。</w:t>
      </w:r>
    </w:p>
    <w:p w14:paraId="0EF99401">
      <w:pPr>
        <w:spacing w:line="36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在撤销授权的书面通知以前，本授权书一直有效。被授权人签署的所有文件（在授权书有效期内签署的）不因授权的撤销而失效。</w:t>
      </w:r>
    </w:p>
    <w:p w14:paraId="122B9B10">
      <w:pPr>
        <w:spacing w:line="360" w:lineRule="auto"/>
        <w:ind w:firstLine="422"/>
        <w:rPr>
          <w:rFonts w:ascii="宋体" w:hAnsi="宋体" w:eastAsia="宋体" w:cs="宋体"/>
          <w:bCs/>
          <w:sz w:val="24"/>
        </w:rPr>
      </w:pPr>
    </w:p>
    <w:p w14:paraId="20E15902">
      <w:pPr>
        <w:spacing w:line="360" w:lineRule="auto"/>
        <w:ind w:firstLine="422"/>
        <w:rPr>
          <w:rFonts w:ascii="宋体" w:hAnsi="宋体" w:eastAsia="宋体" w:cs="宋体"/>
          <w:bCs/>
          <w:sz w:val="24"/>
        </w:rPr>
      </w:pPr>
    </w:p>
    <w:p w14:paraId="0D0071A1">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jc w:val="both"/>
        <w:textAlignment w:val="auto"/>
        <w:rPr>
          <w:rFonts w:ascii="宋体" w:hAnsi="宋体" w:eastAsia="宋体" w:cs="宋体"/>
          <w:bCs/>
          <w:sz w:val="24"/>
        </w:rPr>
      </w:pPr>
      <w:r>
        <w:rPr>
          <w:rFonts w:hint="eastAsia" w:ascii="宋体" w:hAnsi="宋体" w:eastAsia="宋体" w:cs="宋体"/>
          <w:bCs/>
          <w:spacing w:val="28"/>
          <w:sz w:val="24"/>
        </w:rPr>
        <w:t>参选单位</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 xml:space="preserve">公章）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p>
    <w:p w14:paraId="3186474C">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jc w:val="both"/>
        <w:textAlignment w:val="auto"/>
        <w:rPr>
          <w:rFonts w:hint="eastAsia"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（签名）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p>
    <w:p w14:paraId="5EF54B57">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firstLineChars="0"/>
        <w:jc w:val="both"/>
        <w:textAlignment w:val="auto"/>
        <w:rPr>
          <w:rFonts w:hint="default" w:ascii="宋体" w:hAnsi="宋体" w:eastAsia="宋体" w:cs="宋体"/>
          <w:sz w:val="24"/>
          <w:lang w:val="en-US" w:eastAsia="zh-CN"/>
        </w:rPr>
      </w:pPr>
      <w:r>
        <w:rPr>
          <w:rFonts w:hint="eastAsia" w:ascii="宋体" w:hAnsi="宋体" w:eastAsia="宋体" w:cs="宋体"/>
          <w:bCs/>
          <w:spacing w:val="28"/>
          <w:sz w:val="24"/>
        </w:rPr>
        <w:t>被授权人</w:t>
      </w:r>
      <w:r>
        <w:rPr>
          <w:rFonts w:hint="eastAsia" w:ascii="宋体" w:hAnsi="宋体" w:eastAsia="宋体" w:cs="宋体"/>
          <w:bCs/>
          <w:sz w:val="24"/>
        </w:rPr>
        <w:t>：</w:t>
      </w:r>
      <w:r>
        <w:rPr>
          <w:rFonts w:hint="eastAsia" w:ascii="宋体" w:hAnsi="宋体" w:eastAsia="宋体" w:cs="宋体"/>
          <w:bCs/>
          <w:sz w:val="24"/>
          <w:u w:val="single"/>
        </w:rPr>
        <w:t xml:space="preserve">      （签名）       </w:t>
      </w:r>
      <w:r>
        <w:rPr>
          <w:rFonts w:hint="eastAsia" w:ascii="宋体" w:hAnsi="宋体" w:eastAsia="宋体" w:cs="宋体"/>
          <w:bCs/>
          <w:sz w:val="24"/>
          <w:u w:val="single"/>
          <w:lang w:val="en-US" w:eastAsia="zh-CN"/>
        </w:rPr>
        <w:t xml:space="preserve">  </w:t>
      </w:r>
    </w:p>
    <w:p w14:paraId="1FB5B112">
      <w:pPr>
        <w:keepNext w:val="0"/>
        <w:keepLines w:val="0"/>
        <w:pageBreakBefore w:val="0"/>
        <w:widowControl w:val="0"/>
        <w:kinsoku/>
        <w:wordWrap/>
        <w:overflowPunct/>
        <w:topLinePunct w:val="0"/>
        <w:autoSpaceDE/>
        <w:autoSpaceDN/>
        <w:bidi w:val="0"/>
        <w:adjustRightInd/>
        <w:snapToGrid/>
        <w:spacing w:line="360" w:lineRule="auto"/>
        <w:ind w:left="4410" w:leftChars="2100" w:firstLine="0" w:firstLineChars="0"/>
        <w:jc w:val="both"/>
        <w:textAlignment w:val="auto"/>
        <w:rPr>
          <w:rFonts w:hint="default" w:ascii="宋体" w:hAnsi="宋体" w:eastAsia="宋体" w:cs="宋体"/>
          <w:b/>
          <w:sz w:val="24"/>
          <w:lang w:val="en-US"/>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日</w:t>
      </w:r>
    </w:p>
    <w:p w14:paraId="258F035C">
      <w:pPr>
        <w:spacing w:line="360" w:lineRule="auto"/>
        <w:jc w:val="left"/>
        <w:rPr>
          <w:rFonts w:ascii="宋体" w:hAnsi="宋体" w:eastAsia="宋体" w:cs="宋体"/>
          <w:b/>
          <w:sz w:val="24"/>
        </w:rPr>
      </w:pPr>
    </w:p>
    <w:p w14:paraId="29B7A46D">
      <w:pPr>
        <w:spacing w:line="360" w:lineRule="auto"/>
        <w:jc w:val="left"/>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 </w:t>
      </w:r>
    </w:p>
    <w:p w14:paraId="06182D11">
      <w:pPr>
        <w:spacing w:line="360" w:lineRule="auto"/>
        <w:jc w:val="left"/>
        <w:rPr>
          <w:rFonts w:ascii="宋体" w:hAnsi="宋体" w:eastAsia="宋体" w:cs="宋体"/>
          <w:b/>
          <w:sz w:val="24"/>
        </w:rPr>
      </w:pPr>
      <w:r>
        <w:rPr>
          <w:rFonts w:hint="eastAsia" w:ascii="宋体" w:hAnsi="宋体" w:eastAsia="宋体" w:cs="宋体"/>
          <w:b/>
          <w:sz w:val="24"/>
        </w:rPr>
        <w:t>本页后需附：</w:t>
      </w:r>
    </w:p>
    <w:p w14:paraId="6826ED61">
      <w:pPr>
        <w:spacing w:line="360" w:lineRule="auto"/>
        <w:jc w:val="left"/>
        <w:rPr>
          <w:rFonts w:ascii="宋体" w:hAnsi="宋体" w:eastAsia="宋体" w:cs="宋体"/>
          <w:b/>
          <w:sz w:val="24"/>
        </w:rPr>
      </w:pPr>
      <w:r>
        <w:rPr>
          <w:rFonts w:hint="eastAsia" w:ascii="宋体" w:hAnsi="宋体" w:eastAsia="宋体" w:cs="宋体"/>
          <w:b/>
          <w:sz w:val="24"/>
        </w:rPr>
        <w:t>1.法定代表人授权书原件及法定代表人和授权代表身份证复印件；</w:t>
      </w:r>
    </w:p>
    <w:p w14:paraId="6D20FBD9">
      <w:pPr>
        <w:spacing w:line="360" w:lineRule="auto"/>
        <w:jc w:val="left"/>
        <w:rPr>
          <w:rFonts w:ascii="宋体" w:hAnsi="宋体" w:eastAsia="宋体" w:cs="宋体"/>
          <w:b/>
          <w:sz w:val="24"/>
        </w:rPr>
      </w:pPr>
      <w:r>
        <w:rPr>
          <w:rFonts w:hint="eastAsia" w:ascii="宋体" w:hAnsi="宋体" w:eastAsia="宋体" w:cs="宋体"/>
          <w:b/>
          <w:sz w:val="24"/>
        </w:rPr>
        <w:t>2.营业执照副本复印件；</w:t>
      </w:r>
    </w:p>
    <w:p w14:paraId="627A29B4">
      <w:pPr>
        <w:spacing w:line="360" w:lineRule="auto"/>
        <w:jc w:val="left"/>
        <w:rPr>
          <w:rFonts w:hint="eastAsia" w:ascii="宋体" w:hAnsi="宋体" w:eastAsia="宋体" w:cs="宋体"/>
          <w:szCs w:val="21"/>
          <w:lang w:eastAsia="zh-CN"/>
        </w:rPr>
      </w:pPr>
      <w:r>
        <w:rPr>
          <w:rFonts w:hint="eastAsia" w:ascii="宋体" w:hAnsi="宋体" w:eastAsia="宋体" w:cs="宋体"/>
          <w:b/>
          <w:sz w:val="24"/>
          <w:lang w:eastAsia="zh-CN"/>
        </w:rPr>
        <w:t>（</w:t>
      </w:r>
      <w:r>
        <w:rPr>
          <w:rFonts w:hint="eastAsia" w:ascii="宋体" w:hAnsi="宋体" w:eastAsia="宋体" w:cs="宋体"/>
          <w:b/>
          <w:sz w:val="24"/>
        </w:rPr>
        <w:t>本页后附件材料每单份盖章，材料缺漏视为项目作废</w:t>
      </w:r>
      <w:r>
        <w:rPr>
          <w:rFonts w:hint="eastAsia" w:ascii="宋体" w:hAnsi="宋体" w:eastAsia="宋体" w:cs="宋体"/>
          <w:b/>
          <w:sz w:val="24"/>
          <w:lang w:eastAsia="zh-CN"/>
        </w:rPr>
        <w:t>）</w:t>
      </w:r>
    </w:p>
    <w:p w14:paraId="4CE741E2">
      <w:pPr>
        <w:rPr>
          <w:rFonts w:hint="eastAsia" w:ascii="宋体" w:hAnsi="宋体" w:eastAsia="宋体" w:cs="宋体"/>
          <w:szCs w:val="21"/>
        </w:rPr>
      </w:pPr>
      <w:r>
        <w:rPr>
          <w:rFonts w:hint="eastAsia" w:ascii="宋体" w:hAnsi="宋体" w:eastAsia="宋体" w:cs="宋体"/>
          <w:szCs w:val="21"/>
        </w:rPr>
        <w:br w:type="page"/>
      </w:r>
    </w:p>
    <w:p w14:paraId="36156B7D">
      <w:pPr>
        <w:spacing w:line="360" w:lineRule="auto"/>
        <w:rPr>
          <w:rFonts w:hint="eastAsia" w:ascii="宋体" w:hAnsi="宋体" w:eastAsia="宋体" w:cs="宋体"/>
          <w:szCs w:val="21"/>
        </w:rPr>
      </w:pPr>
      <w:r>
        <w:rPr>
          <w:rFonts w:hint="eastAsia" w:ascii="宋体" w:hAnsi="宋体" w:eastAsia="宋体" w:cs="宋体"/>
          <w:szCs w:val="21"/>
        </w:rPr>
        <w:t>格式3：</w:t>
      </w:r>
    </w:p>
    <w:p w14:paraId="126B2655">
      <w:pPr>
        <w:pStyle w:val="66"/>
        <w:keepNext w:val="0"/>
        <w:keepLines w:val="0"/>
        <w:pageBreakBefore w:val="0"/>
        <w:widowControl w:val="0"/>
        <w:kinsoku/>
        <w:wordWrap/>
        <w:overflowPunct/>
        <w:topLinePunct w:val="0"/>
        <w:autoSpaceDE/>
        <w:autoSpaceDN/>
        <w:bidi w:val="0"/>
        <w:adjustRightInd w:val="0"/>
        <w:snapToGrid w:val="0"/>
        <w:spacing w:before="0" w:after="313" w:afterLines="100" w:line="360" w:lineRule="auto"/>
        <w:textAlignment w:val="baseline"/>
        <w:rPr>
          <w:rFonts w:hint="eastAsia" w:ascii="宋体" w:hAnsi="宋体" w:eastAsia="宋体" w:cs="宋体"/>
        </w:rPr>
      </w:pPr>
      <w:r>
        <w:rPr>
          <w:rFonts w:hint="eastAsia" w:ascii="宋体" w:hAnsi="宋体" w:eastAsia="宋体" w:cs="宋体"/>
        </w:rPr>
        <w:t>参选公司承诺函</w:t>
      </w:r>
    </w:p>
    <w:p w14:paraId="478BBCA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14:paraId="3DF64E8C">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宋体" w:hAnsi="宋体" w:eastAsia="宋体" w:cs="宋体"/>
          <w:bCs/>
          <w:sz w:val="24"/>
        </w:rPr>
      </w:pPr>
      <w:r>
        <w:rPr>
          <w:rFonts w:hint="eastAsia" w:ascii="宋体" w:hAnsi="宋体" w:eastAsia="宋体" w:cs="宋体"/>
          <w:bCs/>
          <w:sz w:val="24"/>
        </w:rPr>
        <w:t>我公司自愿参加你公司组织的</w:t>
      </w:r>
      <w:r>
        <w:rPr>
          <w:rFonts w:hint="eastAsia" w:ascii="宋体" w:hAnsi="宋体" w:eastAsia="宋体" w:cs="宋体"/>
          <w:bCs/>
          <w:sz w:val="24"/>
          <w:lang w:val="en-US" w:eastAsia="zh-CN"/>
        </w:rPr>
        <w:t>片仔癀线上新媒体融合投放</w:t>
      </w:r>
      <w:r>
        <w:rPr>
          <w:rFonts w:hint="eastAsia" w:ascii="宋体" w:hAnsi="宋体" w:eastAsia="宋体" w:cs="宋体"/>
          <w:bCs/>
          <w:sz w:val="24"/>
        </w:rPr>
        <w:t>项目</w:t>
      </w:r>
      <w:r>
        <w:rPr>
          <w:rFonts w:hint="eastAsia" w:ascii="宋体" w:hAnsi="宋体" w:eastAsia="宋体" w:cs="宋体"/>
          <w:bCs/>
          <w:sz w:val="24"/>
          <w:lang w:val="en-US" w:eastAsia="zh-CN"/>
        </w:rPr>
        <w:t>比选</w:t>
      </w:r>
      <w:r>
        <w:rPr>
          <w:rFonts w:hint="eastAsia" w:ascii="宋体" w:hAnsi="宋体" w:eastAsia="宋体" w:cs="宋体"/>
          <w:bCs/>
          <w:sz w:val="24"/>
        </w:rPr>
        <w:t>。作为参选方，我公司承诺如下：</w:t>
      </w:r>
    </w:p>
    <w:p w14:paraId="1E7933FC">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lang w:val="zh-TW"/>
        </w:rPr>
      </w:pPr>
      <w:r>
        <w:rPr>
          <w:rFonts w:hint="eastAsia" w:ascii="宋体" w:hAnsi="宋体" w:eastAsia="宋体" w:cs="宋体"/>
          <w:bCs/>
          <w:sz w:val="24"/>
          <w:lang w:val="zh-TW"/>
        </w:rPr>
        <w:t>我公司满足比选资格要求：</w:t>
      </w:r>
    </w:p>
    <w:p w14:paraId="23A36CAB">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lang w:val="zh-TW"/>
        </w:rPr>
      </w:pPr>
      <w:r>
        <w:rPr>
          <w:rFonts w:hint="eastAsia" w:ascii="宋体" w:hAnsi="宋体" w:eastAsia="宋体" w:cs="宋体"/>
          <w:bCs/>
          <w:sz w:val="24"/>
          <w:lang w:val="en-US" w:eastAsia="zh-CN"/>
        </w:rPr>
        <w:t>1、</w:t>
      </w:r>
      <w:r>
        <w:rPr>
          <w:rFonts w:hint="eastAsia" w:ascii="宋体" w:hAnsi="宋体" w:eastAsia="宋体" w:cs="宋体"/>
          <w:bCs/>
          <w:sz w:val="24"/>
          <w:lang w:val="zh-TW"/>
        </w:rPr>
        <w:t>具有</w:t>
      </w:r>
      <w:r>
        <w:rPr>
          <w:rFonts w:hint="eastAsia" w:ascii="宋体" w:hAnsi="宋体" w:eastAsia="宋体" w:cs="宋体"/>
          <w:bCs/>
          <w:sz w:val="24"/>
          <w:lang w:val="en-US" w:eastAsia="zh-CN"/>
        </w:rPr>
        <w:t>独立签订合同和圆满履行合同的</w:t>
      </w:r>
      <w:r>
        <w:rPr>
          <w:rFonts w:hint="eastAsia" w:ascii="宋体" w:hAnsi="宋体" w:eastAsia="宋体" w:cs="宋体"/>
          <w:bCs/>
          <w:sz w:val="24"/>
          <w:lang w:val="zh-TW"/>
        </w:rPr>
        <w:t>能力；</w:t>
      </w:r>
    </w:p>
    <w:p w14:paraId="370913FE">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lang w:val="zh-TW"/>
        </w:rPr>
      </w:pPr>
      <w:r>
        <w:rPr>
          <w:rFonts w:hint="eastAsia" w:ascii="宋体" w:hAnsi="宋体" w:eastAsia="宋体" w:cs="宋体"/>
          <w:bCs/>
          <w:sz w:val="24"/>
          <w:lang w:val="en-US" w:eastAsia="zh-CN"/>
        </w:rPr>
        <w:t>2、具有独立承担民事责任的能力；</w:t>
      </w:r>
    </w:p>
    <w:p w14:paraId="28EBA58D">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lang w:val="zh-TW"/>
        </w:rPr>
      </w:pPr>
      <w:r>
        <w:rPr>
          <w:rFonts w:hint="eastAsia" w:ascii="宋体" w:hAnsi="宋体" w:eastAsia="宋体" w:cs="宋体"/>
          <w:bCs/>
          <w:sz w:val="24"/>
        </w:rPr>
        <w:t>3、</w:t>
      </w:r>
      <w:r>
        <w:rPr>
          <w:rFonts w:hint="eastAsia" w:ascii="宋体" w:hAnsi="宋体" w:eastAsia="宋体" w:cs="宋体"/>
          <w:bCs/>
          <w:sz w:val="24"/>
          <w:lang w:val="zh-TW"/>
        </w:rPr>
        <w:t>具有良好的商业信誉和健全的财务会计制度；</w:t>
      </w:r>
    </w:p>
    <w:p w14:paraId="4771FE1B">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lang w:val="zh-TW"/>
        </w:rPr>
      </w:pPr>
      <w:r>
        <w:rPr>
          <w:rFonts w:hint="eastAsia" w:ascii="宋体" w:hAnsi="宋体" w:eastAsia="宋体" w:cs="宋体"/>
          <w:bCs/>
          <w:sz w:val="24"/>
        </w:rPr>
        <w:t>4、</w:t>
      </w:r>
      <w:r>
        <w:rPr>
          <w:rFonts w:hint="eastAsia" w:ascii="宋体" w:hAnsi="宋体" w:eastAsia="宋体" w:cs="宋体"/>
          <w:bCs/>
          <w:sz w:val="24"/>
          <w:lang w:val="zh-TW"/>
        </w:rPr>
        <w:t>有依法缴纳税收和社会保障资金的良好记录；</w:t>
      </w:r>
    </w:p>
    <w:p w14:paraId="7ED64A05">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zh-TW"/>
        </w:rPr>
        <w:t>参加比选活动前三年内，在经营活动中没有重大违法违纪行为以及重大安全事故</w:t>
      </w:r>
      <w:r>
        <w:rPr>
          <w:rFonts w:hint="eastAsia" w:ascii="宋体" w:hAnsi="宋体" w:eastAsia="宋体" w:cs="宋体"/>
          <w:bCs/>
          <w:sz w:val="24"/>
          <w:lang w:val="zh-TW" w:eastAsia="zh-CN"/>
        </w:rPr>
        <w:t>；</w:t>
      </w:r>
    </w:p>
    <w:p w14:paraId="636B304D">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rPr>
      </w:pPr>
      <w:r>
        <w:rPr>
          <w:rFonts w:hint="eastAsia" w:ascii="宋体" w:hAnsi="宋体" w:eastAsia="宋体" w:cs="宋体"/>
          <w:bCs/>
          <w:sz w:val="24"/>
        </w:rPr>
        <w:t>6、</w:t>
      </w:r>
      <w:r>
        <w:rPr>
          <w:rFonts w:hint="eastAsia" w:ascii="宋体" w:hAnsi="宋体" w:eastAsia="宋体" w:cs="宋体"/>
          <w:bCs/>
          <w:sz w:val="24"/>
          <w:lang w:val="zh-TW"/>
        </w:rPr>
        <w:t>与其他参选供应商无任何关联关系</w:t>
      </w:r>
      <w:r>
        <w:rPr>
          <w:rFonts w:hint="eastAsia" w:ascii="宋体" w:hAnsi="宋体" w:eastAsia="宋体" w:cs="宋体"/>
          <w:bCs/>
          <w:sz w:val="24"/>
          <w:lang w:val="zh-TW" w:eastAsia="zh-CN"/>
        </w:rPr>
        <w:t>；</w:t>
      </w:r>
    </w:p>
    <w:p w14:paraId="7CCACDF0">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Cs/>
          <w:sz w:val="24"/>
          <w:lang w:eastAsia="zh-CN"/>
        </w:rPr>
      </w:pPr>
      <w:r>
        <w:rPr>
          <w:rFonts w:hint="eastAsia" w:ascii="宋体" w:hAnsi="宋体" w:eastAsia="宋体" w:cs="宋体"/>
          <w:bCs/>
          <w:sz w:val="24"/>
        </w:rPr>
        <w:t>7、完全理解、同意并接受比选文件的一切规定和要求</w:t>
      </w:r>
      <w:r>
        <w:rPr>
          <w:rFonts w:hint="eastAsia" w:ascii="宋体" w:hAnsi="宋体" w:eastAsia="宋体" w:cs="宋体"/>
          <w:bCs/>
          <w:sz w:val="24"/>
          <w:lang w:eastAsia="zh-CN"/>
        </w:rPr>
        <w:t>；</w:t>
      </w:r>
    </w:p>
    <w:p w14:paraId="1469FBFF">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Cs/>
          <w:sz w:val="24"/>
          <w:lang w:eastAsia="zh-CN"/>
        </w:rPr>
      </w:pPr>
      <w:r>
        <w:rPr>
          <w:rFonts w:hint="eastAsia" w:ascii="宋体" w:hAnsi="宋体" w:eastAsia="宋体" w:cs="宋体"/>
          <w:bCs/>
          <w:sz w:val="24"/>
          <w:lang w:val="en-US" w:eastAsia="zh-CN"/>
        </w:rPr>
        <w:t>8、</w:t>
      </w:r>
      <w:r>
        <w:rPr>
          <w:rFonts w:hint="eastAsia" w:ascii="宋体" w:hAnsi="宋体" w:eastAsia="宋体" w:cs="宋体"/>
          <w:bCs/>
          <w:sz w:val="24"/>
        </w:rPr>
        <w:t>我公司对参选文件所提供资料的真实性负责。如与事实不符或弄虚作假，我公司自愿承担一切责任，包括但不限于取消参选或中选资格</w:t>
      </w:r>
      <w:r>
        <w:rPr>
          <w:rFonts w:hint="eastAsia" w:ascii="宋体" w:hAnsi="宋体" w:eastAsia="宋体" w:cs="宋体"/>
          <w:bCs/>
          <w:sz w:val="24"/>
          <w:lang w:eastAsia="zh-CN"/>
        </w:rPr>
        <w:t>；</w:t>
      </w:r>
    </w:p>
    <w:p w14:paraId="4799AE4D">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eastAsia="宋体" w:cs="宋体"/>
          <w:bCs/>
          <w:sz w:val="24"/>
        </w:rPr>
      </w:pPr>
      <w:r>
        <w:rPr>
          <w:rFonts w:hint="eastAsia" w:ascii="宋体" w:hAnsi="宋体" w:eastAsia="宋体" w:cs="宋体"/>
          <w:bCs/>
          <w:sz w:val="24"/>
        </w:rPr>
        <w:t>9、无论中选与否，因参选所发生的一切费用，由我公司自行承担。</w:t>
      </w:r>
    </w:p>
    <w:p w14:paraId="5739431F">
      <w:pPr>
        <w:spacing w:line="360" w:lineRule="auto"/>
        <w:ind w:firstLine="422"/>
        <w:rPr>
          <w:rFonts w:ascii="宋体" w:hAnsi="宋体" w:eastAsia="宋体" w:cs="宋体"/>
          <w:bCs/>
          <w:sz w:val="24"/>
        </w:rPr>
      </w:pPr>
    </w:p>
    <w:p w14:paraId="21EC95A7">
      <w:pPr>
        <w:spacing w:line="360" w:lineRule="auto"/>
        <w:ind w:firstLine="422"/>
        <w:rPr>
          <w:rFonts w:ascii="宋体" w:hAnsi="宋体" w:eastAsia="宋体" w:cs="宋体"/>
          <w:bCs/>
          <w:sz w:val="24"/>
        </w:rPr>
      </w:pPr>
    </w:p>
    <w:p w14:paraId="5CFE2F92">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jc w:val="both"/>
        <w:textAlignment w:val="auto"/>
        <w:rPr>
          <w:rFonts w:ascii="宋体" w:hAnsi="宋体" w:eastAsia="宋体" w:cs="宋体"/>
          <w:bCs/>
          <w:sz w:val="24"/>
        </w:rPr>
      </w:pPr>
      <w:r>
        <w:rPr>
          <w:rFonts w:hint="eastAsia" w:ascii="宋体" w:hAnsi="宋体" w:eastAsia="宋体" w:cs="宋体"/>
          <w:bCs/>
          <w:spacing w:val="28"/>
          <w:sz w:val="24"/>
        </w:rPr>
        <w:t>参选单位</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 xml:space="preserve">公章）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p>
    <w:p w14:paraId="2305E2D8">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jc w:val="both"/>
        <w:textAlignment w:val="auto"/>
        <w:rPr>
          <w:rFonts w:hint="eastAsia"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（签名）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p>
    <w:p w14:paraId="016A61F9">
      <w:pPr>
        <w:keepNext w:val="0"/>
        <w:keepLines w:val="0"/>
        <w:pageBreakBefore w:val="0"/>
        <w:widowControl w:val="0"/>
        <w:kinsoku/>
        <w:wordWrap/>
        <w:overflowPunct/>
        <w:topLinePunct w:val="0"/>
        <w:autoSpaceDE/>
        <w:autoSpaceDN/>
        <w:bidi w:val="0"/>
        <w:adjustRightInd/>
        <w:snapToGrid/>
        <w:spacing w:after="313" w:afterLines="100" w:line="360" w:lineRule="auto"/>
        <w:ind w:left="4410" w:leftChars="2100" w:firstLine="0" w:firstLineChars="0"/>
        <w:jc w:val="both"/>
        <w:textAlignment w:val="auto"/>
        <w:rPr>
          <w:rFonts w:hint="default" w:ascii="宋体" w:hAnsi="宋体" w:eastAsia="宋体" w:cs="宋体"/>
          <w:sz w:val="24"/>
          <w:lang w:val="en-US" w:eastAsia="zh-CN"/>
        </w:rPr>
      </w:pPr>
      <w:r>
        <w:rPr>
          <w:rFonts w:hint="eastAsia" w:ascii="宋体" w:hAnsi="宋体" w:eastAsia="宋体" w:cs="宋体"/>
          <w:bCs/>
          <w:spacing w:val="28"/>
          <w:sz w:val="24"/>
        </w:rPr>
        <w:t>被授权人</w:t>
      </w:r>
      <w:r>
        <w:rPr>
          <w:rFonts w:hint="eastAsia" w:ascii="宋体" w:hAnsi="宋体" w:eastAsia="宋体" w:cs="宋体"/>
          <w:bCs/>
          <w:sz w:val="24"/>
        </w:rPr>
        <w:t>：</w:t>
      </w:r>
      <w:r>
        <w:rPr>
          <w:rFonts w:hint="eastAsia" w:ascii="宋体" w:hAnsi="宋体" w:eastAsia="宋体" w:cs="宋体"/>
          <w:bCs/>
          <w:sz w:val="24"/>
          <w:u w:val="single"/>
        </w:rPr>
        <w:t xml:space="preserve">      （签名）       </w:t>
      </w:r>
      <w:r>
        <w:rPr>
          <w:rFonts w:hint="eastAsia" w:ascii="宋体" w:hAnsi="宋体" w:eastAsia="宋体" w:cs="宋体"/>
          <w:bCs/>
          <w:sz w:val="24"/>
          <w:u w:val="single"/>
          <w:lang w:val="en-US" w:eastAsia="zh-CN"/>
        </w:rPr>
        <w:t xml:space="preserve">  </w:t>
      </w:r>
    </w:p>
    <w:p w14:paraId="10F13BAC">
      <w:pPr>
        <w:keepNext w:val="0"/>
        <w:keepLines w:val="0"/>
        <w:pageBreakBefore w:val="0"/>
        <w:widowControl w:val="0"/>
        <w:kinsoku/>
        <w:wordWrap/>
        <w:overflowPunct/>
        <w:topLinePunct w:val="0"/>
        <w:autoSpaceDE/>
        <w:autoSpaceDN/>
        <w:bidi w:val="0"/>
        <w:adjustRightInd/>
        <w:snapToGrid/>
        <w:spacing w:line="360" w:lineRule="auto"/>
        <w:ind w:left="4410" w:leftChars="2100" w:firstLine="0" w:firstLineChars="0"/>
        <w:jc w:val="both"/>
        <w:textAlignment w:val="auto"/>
        <w:rPr>
          <w:rFonts w:hint="default" w:ascii="宋体" w:hAnsi="宋体" w:eastAsia="宋体" w:cs="宋体"/>
          <w:b/>
          <w:sz w:val="24"/>
          <w:lang w:val="en-US"/>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日</w:t>
      </w:r>
    </w:p>
    <w:p w14:paraId="1D382429">
      <w:pPr>
        <w:spacing w:line="440" w:lineRule="exact"/>
        <w:ind w:firstLine="480" w:firstLineChars="200"/>
        <w:rPr>
          <w:rFonts w:ascii="宋体" w:hAnsi="宋体" w:eastAsia="宋体" w:cs="宋体"/>
          <w:bCs/>
          <w:sz w:val="24"/>
        </w:rPr>
      </w:pPr>
    </w:p>
    <w:p w14:paraId="17E96117">
      <w:pPr>
        <w:spacing w:line="360" w:lineRule="auto"/>
        <w:jc w:val="left"/>
        <w:rPr>
          <w:rFonts w:ascii="宋体" w:hAnsi="宋体" w:eastAsia="宋体" w:cs="宋体"/>
          <w:bCs/>
          <w:sz w:val="24"/>
        </w:rPr>
      </w:pPr>
    </w:p>
    <w:p w14:paraId="2B96A54A">
      <w:pPr>
        <w:spacing w:line="360" w:lineRule="auto"/>
        <w:jc w:val="left"/>
        <w:rPr>
          <w:rFonts w:ascii="宋体" w:hAnsi="宋体" w:eastAsia="宋体" w:cs="宋体"/>
          <w:bCs/>
          <w:sz w:val="24"/>
        </w:rPr>
      </w:pPr>
    </w:p>
    <w:p w14:paraId="220F52A3">
      <w:pPr>
        <w:spacing w:line="360" w:lineRule="auto"/>
        <w:jc w:val="left"/>
        <w:rPr>
          <w:rFonts w:hint="eastAsia" w:ascii="宋体" w:hAnsi="宋体" w:eastAsia="宋体" w:cs="宋体"/>
          <w:b/>
          <w:sz w:val="24"/>
        </w:rPr>
      </w:pPr>
    </w:p>
    <w:p w14:paraId="78BD05BE">
      <w:pPr>
        <w:spacing w:line="360" w:lineRule="auto"/>
        <w:jc w:val="left"/>
        <w:rPr>
          <w:rFonts w:ascii="宋体" w:hAnsi="宋体" w:eastAsia="宋体" w:cs="宋体"/>
          <w:b/>
          <w:sz w:val="24"/>
        </w:rPr>
      </w:pPr>
      <w:r>
        <w:rPr>
          <w:rFonts w:hint="eastAsia" w:ascii="宋体" w:hAnsi="宋体" w:eastAsia="宋体" w:cs="宋体"/>
          <w:b/>
          <w:sz w:val="24"/>
        </w:rPr>
        <w:t>本页后需附：</w:t>
      </w:r>
    </w:p>
    <w:p w14:paraId="6B640BE9">
      <w:pPr>
        <w:spacing w:line="360" w:lineRule="auto"/>
        <w:jc w:val="left"/>
        <w:rPr>
          <w:rFonts w:ascii="宋体" w:hAnsi="宋体" w:eastAsia="宋体" w:cs="宋体"/>
          <w:b/>
          <w:sz w:val="24"/>
        </w:rPr>
      </w:pPr>
      <w:r>
        <w:rPr>
          <w:rFonts w:hint="eastAsia" w:ascii="宋体" w:hAnsi="宋体" w:eastAsia="宋体" w:cs="宋体"/>
          <w:b/>
          <w:sz w:val="24"/>
        </w:rPr>
        <w:t>参加本次比选活动前三年内：</w:t>
      </w:r>
    </w:p>
    <w:p w14:paraId="6BCAF0A4">
      <w:pPr>
        <w:spacing w:line="360" w:lineRule="auto"/>
        <w:jc w:val="left"/>
        <w:rPr>
          <w:rFonts w:ascii="宋体" w:hAnsi="宋体" w:eastAsia="宋体" w:cs="宋体"/>
          <w:b/>
          <w:sz w:val="24"/>
          <w:highlight w:val="none"/>
        </w:rPr>
      </w:pPr>
      <w:r>
        <w:rPr>
          <w:rFonts w:hint="eastAsia" w:ascii="宋体" w:hAnsi="宋体" w:eastAsia="宋体" w:cs="宋体"/>
          <w:b/>
          <w:sz w:val="24"/>
        </w:rPr>
        <w:t xml:space="preserve">①参选单位在“中国执行信息公开网”网站中（http://zxgk.court.gov.cn/zhzxgk/ </w:t>
      </w:r>
      <w:r>
        <w:rPr>
          <w:rFonts w:hint="eastAsia" w:ascii="宋体" w:hAnsi="宋体" w:eastAsia="宋体" w:cs="宋体"/>
          <w:b/>
          <w:sz w:val="24"/>
          <w:highlight w:val="none"/>
        </w:rPr>
        <w:t xml:space="preserve"> *需打印网页查询结果）查询记录显示有重大违法违规记录、行贿犯罪的，不得参与本项目的比选活动；</w:t>
      </w:r>
    </w:p>
    <w:p w14:paraId="696CC293">
      <w:pPr>
        <w:spacing w:line="360" w:lineRule="auto"/>
        <w:jc w:val="left"/>
        <w:rPr>
          <w:rFonts w:ascii="宋体" w:hAnsi="宋体" w:eastAsia="宋体" w:cs="宋体"/>
          <w:b/>
          <w:sz w:val="24"/>
          <w:highlight w:val="none"/>
        </w:rPr>
      </w:pPr>
      <w:r>
        <w:rPr>
          <w:rFonts w:hint="eastAsia" w:ascii="宋体" w:hAnsi="宋体" w:eastAsia="宋体" w:cs="宋体"/>
          <w:b/>
          <w:sz w:val="24"/>
          <w:highlight w:val="none"/>
        </w:rPr>
        <w:t>②参选单位被“信用中国”网站列入失信被执行人和重大税收违法案件当事人名单的（https://www.creditchina.gov.cn/home/index.html ，于信用信息处查询后下载信用信息报告），不得参与本项目的比选活动；</w:t>
      </w:r>
    </w:p>
    <w:p w14:paraId="5EDA8625">
      <w:pPr>
        <w:spacing w:line="360" w:lineRule="auto"/>
        <w:jc w:val="left"/>
        <w:rPr>
          <w:rFonts w:ascii="宋体" w:hAnsi="宋体" w:eastAsia="宋体" w:cs="宋体"/>
          <w:b/>
          <w:sz w:val="24"/>
        </w:rPr>
      </w:pPr>
      <w:r>
        <w:rPr>
          <w:rFonts w:hint="eastAsia" w:ascii="宋体" w:hAnsi="宋体" w:eastAsia="宋体" w:cs="宋体"/>
          <w:b/>
          <w:sz w:val="24"/>
          <w:highlight w:val="none"/>
        </w:rPr>
        <w:t>③被“中国政府采购网”网站（http://www.ccgp.gov.cn/search/cr/  *需打印网页查询结果</w:t>
      </w:r>
      <w:r>
        <w:rPr>
          <w:rFonts w:hint="eastAsia" w:ascii="宋体" w:hAnsi="宋体" w:eastAsia="宋体" w:cs="宋体"/>
          <w:b/>
          <w:sz w:val="24"/>
        </w:rPr>
        <w:t>）列入政府采购严重违法失信行为记录名单且处罚期限尚未届满的，不得参与本项目的比选活动；</w:t>
      </w:r>
    </w:p>
    <w:p w14:paraId="65BC93C0">
      <w:pPr>
        <w:spacing w:line="360" w:lineRule="auto"/>
        <w:jc w:val="left"/>
        <w:rPr>
          <w:rFonts w:hint="eastAsia" w:ascii="宋体" w:hAnsi="宋体" w:eastAsia="宋体" w:cs="宋体"/>
          <w:b/>
          <w:sz w:val="24"/>
          <w:lang w:eastAsia="zh-CN"/>
        </w:rPr>
      </w:pPr>
      <w:r>
        <w:rPr>
          <w:rFonts w:hint="eastAsia" w:ascii="宋体" w:hAnsi="宋体" w:eastAsia="宋体" w:cs="宋体"/>
          <w:b/>
          <w:sz w:val="24"/>
          <w:lang w:eastAsia="zh-CN"/>
        </w:rPr>
        <w:t>（</w:t>
      </w:r>
      <w:r>
        <w:rPr>
          <w:rFonts w:hint="eastAsia" w:ascii="宋体" w:hAnsi="宋体" w:eastAsia="宋体" w:cs="宋体"/>
          <w:b/>
          <w:sz w:val="24"/>
        </w:rPr>
        <w:t>本页后附件材料每单份盖章，材料缺漏视为项目作废</w:t>
      </w:r>
      <w:r>
        <w:rPr>
          <w:rFonts w:hint="eastAsia" w:ascii="宋体" w:hAnsi="宋体" w:eastAsia="宋体" w:cs="宋体"/>
          <w:b/>
          <w:sz w:val="24"/>
          <w:lang w:eastAsia="zh-CN"/>
        </w:rPr>
        <w:t>）</w:t>
      </w:r>
    </w:p>
    <w:p w14:paraId="3CF65E86">
      <w:pPr>
        <w:spacing w:line="360" w:lineRule="auto"/>
        <w:rPr>
          <w:rFonts w:ascii="宋体" w:hAnsi="宋体" w:eastAsia="宋体" w:cs="宋体"/>
          <w:szCs w:val="21"/>
        </w:rPr>
      </w:pPr>
    </w:p>
    <w:p w14:paraId="6B35450C">
      <w:pPr>
        <w:spacing w:line="360" w:lineRule="auto"/>
        <w:rPr>
          <w:rFonts w:ascii="宋体" w:hAnsi="宋体" w:eastAsia="宋体" w:cs="宋体"/>
          <w:szCs w:val="21"/>
        </w:rPr>
      </w:pPr>
    </w:p>
    <w:p w14:paraId="5F3DDA23">
      <w:pPr>
        <w:spacing w:line="360" w:lineRule="auto"/>
        <w:rPr>
          <w:rFonts w:ascii="宋体" w:hAnsi="宋体" w:eastAsia="宋体" w:cs="宋体"/>
          <w:szCs w:val="21"/>
        </w:rPr>
      </w:pPr>
    </w:p>
    <w:p w14:paraId="6A242665">
      <w:pPr>
        <w:spacing w:line="360" w:lineRule="auto"/>
        <w:rPr>
          <w:rFonts w:ascii="宋体" w:hAnsi="宋体" w:eastAsia="宋体" w:cs="宋体"/>
          <w:szCs w:val="21"/>
        </w:rPr>
      </w:pPr>
    </w:p>
    <w:p w14:paraId="2FD1AED4">
      <w:pPr>
        <w:spacing w:line="360" w:lineRule="auto"/>
        <w:rPr>
          <w:rFonts w:ascii="宋体" w:hAnsi="宋体" w:eastAsia="宋体" w:cs="宋体"/>
          <w:szCs w:val="21"/>
        </w:rPr>
      </w:pPr>
    </w:p>
    <w:p w14:paraId="1ED64417">
      <w:pPr>
        <w:spacing w:line="360" w:lineRule="auto"/>
        <w:rPr>
          <w:rFonts w:ascii="宋体" w:hAnsi="宋体" w:eastAsia="宋体" w:cs="宋体"/>
          <w:szCs w:val="21"/>
        </w:rPr>
      </w:pPr>
    </w:p>
    <w:p w14:paraId="7132B572">
      <w:pPr>
        <w:spacing w:line="360" w:lineRule="auto"/>
        <w:rPr>
          <w:rFonts w:ascii="宋体" w:hAnsi="宋体" w:eastAsia="宋体" w:cs="宋体"/>
          <w:szCs w:val="21"/>
        </w:rPr>
      </w:pPr>
    </w:p>
    <w:p w14:paraId="351C5F16">
      <w:pPr>
        <w:spacing w:line="360" w:lineRule="auto"/>
        <w:rPr>
          <w:rFonts w:ascii="宋体" w:hAnsi="宋体" w:eastAsia="宋体" w:cs="宋体"/>
          <w:szCs w:val="21"/>
        </w:rPr>
      </w:pPr>
    </w:p>
    <w:p w14:paraId="4375EFB5">
      <w:pPr>
        <w:spacing w:line="360" w:lineRule="auto"/>
        <w:rPr>
          <w:rFonts w:ascii="宋体" w:hAnsi="宋体" w:eastAsia="宋体" w:cs="宋体"/>
          <w:szCs w:val="21"/>
        </w:rPr>
      </w:pPr>
    </w:p>
    <w:p w14:paraId="76F68C27">
      <w:pPr>
        <w:spacing w:line="360" w:lineRule="auto"/>
        <w:rPr>
          <w:rFonts w:ascii="宋体" w:hAnsi="宋体" w:eastAsia="宋体" w:cs="宋体"/>
          <w:szCs w:val="21"/>
        </w:rPr>
      </w:pPr>
    </w:p>
    <w:p w14:paraId="42EF2025">
      <w:pPr>
        <w:spacing w:line="360" w:lineRule="auto"/>
        <w:rPr>
          <w:rFonts w:ascii="宋体" w:hAnsi="宋体" w:eastAsia="宋体" w:cs="宋体"/>
          <w:szCs w:val="21"/>
        </w:rPr>
      </w:pPr>
    </w:p>
    <w:p w14:paraId="270BCBDA">
      <w:pPr>
        <w:spacing w:line="360" w:lineRule="auto"/>
        <w:rPr>
          <w:rFonts w:ascii="宋体" w:hAnsi="宋体" w:eastAsia="宋体" w:cs="宋体"/>
          <w:szCs w:val="21"/>
        </w:rPr>
      </w:pPr>
    </w:p>
    <w:p w14:paraId="2DFAA7F2">
      <w:pPr>
        <w:spacing w:line="360" w:lineRule="auto"/>
        <w:rPr>
          <w:rFonts w:ascii="宋体" w:hAnsi="宋体" w:eastAsia="宋体" w:cs="宋体"/>
          <w:szCs w:val="21"/>
        </w:rPr>
      </w:pPr>
    </w:p>
    <w:p w14:paraId="0EB92DFD">
      <w:pPr>
        <w:spacing w:line="360" w:lineRule="auto"/>
        <w:rPr>
          <w:rFonts w:ascii="宋体" w:hAnsi="宋体" w:eastAsia="宋体" w:cs="宋体"/>
          <w:szCs w:val="21"/>
        </w:rPr>
      </w:pPr>
    </w:p>
    <w:p w14:paraId="1AF30025">
      <w:pPr>
        <w:spacing w:line="360" w:lineRule="auto"/>
        <w:rPr>
          <w:rFonts w:ascii="宋体" w:hAnsi="宋体" w:eastAsia="宋体" w:cs="宋体"/>
          <w:szCs w:val="21"/>
        </w:rPr>
      </w:pPr>
    </w:p>
    <w:p w14:paraId="7B43FB1B">
      <w:pPr>
        <w:rPr>
          <w:rFonts w:hint="eastAsia" w:ascii="宋体" w:hAnsi="宋体" w:eastAsia="宋体" w:cs="宋体"/>
          <w:szCs w:val="21"/>
          <w:lang w:val="en-US" w:eastAsia="zh-CN"/>
        </w:rPr>
      </w:pPr>
      <w:r>
        <w:rPr>
          <w:rFonts w:hint="eastAsia" w:ascii="宋体" w:hAnsi="宋体" w:eastAsia="宋体" w:cs="宋体"/>
          <w:szCs w:val="21"/>
          <w:lang w:val="en-US" w:eastAsia="zh-CN"/>
        </w:rPr>
        <w:br w:type="page"/>
      </w:r>
    </w:p>
    <w:p w14:paraId="6B6CBC14">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格式4：</w:t>
      </w:r>
    </w:p>
    <w:p w14:paraId="3AB1A69D">
      <w:pPr>
        <w:pStyle w:val="66"/>
        <w:keepNext w:val="0"/>
        <w:keepLines w:val="0"/>
        <w:pageBreakBefore w:val="0"/>
        <w:widowControl w:val="0"/>
        <w:kinsoku/>
        <w:wordWrap/>
        <w:overflowPunct/>
        <w:topLinePunct w:val="0"/>
        <w:autoSpaceDE/>
        <w:autoSpaceDN/>
        <w:bidi w:val="0"/>
        <w:adjustRightInd w:val="0"/>
        <w:snapToGrid w:val="0"/>
        <w:spacing w:before="0" w:after="313" w:afterLines="100" w:line="360" w:lineRule="auto"/>
        <w:ind w:firstLine="0" w:firstLineChars="0"/>
        <w:jc w:val="center"/>
        <w:textAlignment w:val="baseline"/>
        <w:rPr>
          <w:rFonts w:hint="default" w:ascii="宋体" w:hAnsi="宋体" w:eastAsia="宋体" w:cs="宋体"/>
          <w:lang w:val="en-US" w:eastAsia="zh-CN"/>
        </w:rPr>
      </w:pPr>
      <w:r>
        <w:rPr>
          <w:rFonts w:hint="eastAsia" w:ascii="宋体" w:hAnsi="宋体" w:eastAsia="宋体" w:cs="宋体"/>
          <w:lang w:val="en-US" w:eastAsia="zh-CN"/>
        </w:rPr>
        <w:t>企业综合实力预估</w:t>
      </w:r>
      <w:r>
        <w:rPr>
          <w:rFonts w:hint="default" w:ascii="宋体" w:hAnsi="宋体" w:eastAsia="宋体" w:cs="宋体"/>
          <w:lang w:val="en-US" w:eastAsia="zh-CN"/>
        </w:rPr>
        <w:t>表</w:t>
      </w:r>
    </w:p>
    <w:tbl>
      <w:tblPr>
        <w:tblStyle w:val="26"/>
        <w:tblpPr w:leftFromText="180" w:rightFromText="180" w:vertAnchor="page" w:horzAnchor="margin" w:tblpXSpec="center" w:tblpY="2851"/>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6"/>
        <w:gridCol w:w="1213"/>
        <w:gridCol w:w="3992"/>
      </w:tblGrid>
      <w:tr w14:paraId="2D55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6" w:type="dxa"/>
            <w:vAlign w:val="center"/>
          </w:tcPr>
          <w:p w14:paraId="39467C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项目</w:t>
            </w:r>
          </w:p>
        </w:tc>
        <w:tc>
          <w:tcPr>
            <w:tcW w:w="1213" w:type="dxa"/>
            <w:vAlign w:val="center"/>
          </w:tcPr>
          <w:p w14:paraId="6A1E02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内容</w:t>
            </w:r>
          </w:p>
        </w:tc>
        <w:tc>
          <w:tcPr>
            <w:tcW w:w="3992" w:type="dxa"/>
            <w:vAlign w:val="center"/>
          </w:tcPr>
          <w:p w14:paraId="1DA06A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备注</w:t>
            </w:r>
          </w:p>
        </w:tc>
      </w:tr>
      <w:tr w14:paraId="7FC9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846" w:type="dxa"/>
            <w:vAlign w:val="center"/>
          </w:tcPr>
          <w:p w14:paraId="08847209">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sz w:val="24"/>
                <w:szCs w:val="24"/>
                <w:highlight w:val="none"/>
                <w:lang w:eastAsia="zh-CN"/>
              </w:rPr>
            </w:pPr>
            <w:r>
              <w:rPr>
                <w:rFonts w:hint="eastAsia" w:asciiTheme="minorEastAsia" w:hAnsiTheme="minorEastAsia"/>
                <w:kern w:val="0"/>
                <w:sz w:val="24"/>
                <w:szCs w:val="24"/>
                <w:highlight w:val="none"/>
              </w:rPr>
              <w:t>参选的供应商应为在中华人民共和国合法注册五年及以上，包括但不限于广告、</w:t>
            </w:r>
            <w:r>
              <w:rPr>
                <w:rFonts w:hint="eastAsia" w:asciiTheme="minorEastAsia" w:hAnsiTheme="minorEastAsia"/>
                <w:kern w:val="0"/>
                <w:sz w:val="24"/>
                <w:szCs w:val="24"/>
                <w:highlight w:val="none"/>
                <w:lang w:val="en-US" w:eastAsia="zh-CN"/>
              </w:rPr>
              <w:t>传媒</w:t>
            </w:r>
            <w:r>
              <w:rPr>
                <w:rFonts w:hint="eastAsia" w:asciiTheme="minorEastAsia" w:hAnsiTheme="minorEastAsia"/>
                <w:kern w:val="0"/>
                <w:sz w:val="24"/>
                <w:szCs w:val="24"/>
                <w:highlight w:val="none"/>
              </w:rPr>
              <w:t>类公司，具有社交/电商</w:t>
            </w:r>
            <w:r>
              <w:rPr>
                <w:rFonts w:hint="eastAsia" w:asciiTheme="minorEastAsia" w:hAnsiTheme="minorEastAsia"/>
                <w:kern w:val="0"/>
                <w:sz w:val="24"/>
                <w:szCs w:val="24"/>
                <w:highlight w:val="none"/>
                <w:lang w:val="en-US" w:eastAsia="zh-CN"/>
              </w:rPr>
              <w:t>等</w:t>
            </w:r>
            <w:r>
              <w:rPr>
                <w:rFonts w:hint="eastAsia" w:asciiTheme="minorEastAsia" w:hAnsiTheme="minorEastAsia"/>
                <w:kern w:val="0"/>
                <w:sz w:val="24"/>
                <w:szCs w:val="24"/>
                <w:highlight w:val="none"/>
              </w:rPr>
              <w:t>平台数据服务能力</w:t>
            </w:r>
            <w:r>
              <w:rPr>
                <w:rFonts w:hint="eastAsia" w:asciiTheme="minorEastAsia" w:hAnsiTheme="minorEastAsia"/>
                <w:kern w:val="0"/>
                <w:sz w:val="24"/>
                <w:szCs w:val="24"/>
                <w:highlight w:val="none"/>
                <w:lang w:eastAsia="zh-CN"/>
              </w:rPr>
              <w:t>。</w:t>
            </w:r>
          </w:p>
        </w:tc>
        <w:tc>
          <w:tcPr>
            <w:tcW w:w="1213" w:type="dxa"/>
            <w:vAlign w:val="center"/>
          </w:tcPr>
          <w:p w14:paraId="348DA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992" w:type="dxa"/>
            <w:vAlign w:val="center"/>
          </w:tcPr>
          <w:p w14:paraId="55902F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需提供营业执照复印件</w:t>
            </w:r>
            <w:r>
              <w:rPr>
                <w:rFonts w:hint="eastAsia" w:asciiTheme="minorEastAsia" w:hAnsiTheme="minorEastAsia"/>
                <w:sz w:val="24"/>
                <w:szCs w:val="24"/>
                <w:highlight w:val="none"/>
                <w:lang w:val="en-US" w:eastAsia="zh-CN"/>
              </w:rPr>
              <w:t>及相应服务能力资质证明并加盖公章。</w:t>
            </w:r>
          </w:p>
        </w:tc>
      </w:tr>
      <w:tr w14:paraId="40B4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3846" w:type="dxa"/>
            <w:vAlign w:val="center"/>
          </w:tcPr>
          <w:p w14:paraId="1B7A527C">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项目跟进人员配备人数及相应岗位不少于</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人</w:t>
            </w:r>
            <w:r>
              <w:rPr>
                <w:rFonts w:hint="eastAsia" w:asciiTheme="minorEastAsia" w:hAnsiTheme="minorEastAsia"/>
                <w:kern w:val="0"/>
                <w:sz w:val="24"/>
                <w:szCs w:val="24"/>
                <w:highlight w:val="none"/>
              </w:rPr>
              <w:t>（所配备人员需对项目执行起到实质性推进作用</w:t>
            </w:r>
            <w:r>
              <w:rPr>
                <w:rFonts w:hint="eastAsia" w:asciiTheme="minorEastAsia" w:hAnsiTheme="minorEastAsia"/>
                <w:kern w:val="0"/>
                <w:sz w:val="24"/>
                <w:szCs w:val="24"/>
                <w:highlight w:val="none"/>
                <w:lang w:val="en-US" w:eastAsia="zh-CN"/>
              </w:rPr>
              <w:t>的专职</w:t>
            </w:r>
            <w:r>
              <w:rPr>
                <w:rFonts w:hint="eastAsia" w:asciiTheme="minorEastAsia" w:hAnsiTheme="minorEastAsia"/>
                <w:kern w:val="0"/>
                <w:sz w:val="24"/>
                <w:szCs w:val="24"/>
                <w:highlight w:val="none"/>
              </w:rPr>
              <w:t>人员，需含策划、设计、文案</w:t>
            </w:r>
            <w:r>
              <w:rPr>
                <w:rFonts w:hint="eastAsia" w:asciiTheme="minorEastAsia" w:hAnsiTheme="minorEastAsia"/>
                <w:kern w:val="0"/>
                <w:sz w:val="24"/>
                <w:szCs w:val="24"/>
                <w:highlight w:val="none"/>
                <w:lang w:eastAsia="zh-CN"/>
              </w:rPr>
              <w:t>、</w:t>
            </w:r>
            <w:r>
              <w:rPr>
                <w:rFonts w:hint="eastAsia" w:asciiTheme="minorEastAsia" w:hAnsiTheme="minorEastAsia"/>
                <w:kern w:val="0"/>
                <w:sz w:val="24"/>
                <w:szCs w:val="24"/>
                <w:highlight w:val="none"/>
                <w:lang w:val="en-US" w:eastAsia="zh-CN"/>
              </w:rPr>
              <w:t>推广宣发</w:t>
            </w:r>
            <w:r>
              <w:rPr>
                <w:rFonts w:hint="eastAsia" w:asciiTheme="minorEastAsia" w:hAnsiTheme="minorEastAsia"/>
                <w:kern w:val="0"/>
                <w:sz w:val="24"/>
                <w:szCs w:val="24"/>
                <w:highlight w:val="none"/>
              </w:rPr>
              <w:t>，无实质性推进作用人员不在评估范围）</w:t>
            </w:r>
            <w:r>
              <w:rPr>
                <w:rFonts w:hint="eastAsia" w:asciiTheme="minorEastAsia" w:hAnsiTheme="minorEastAsia"/>
                <w:kern w:val="0"/>
                <w:sz w:val="24"/>
                <w:szCs w:val="24"/>
                <w:highlight w:val="none"/>
                <w:lang w:eastAsia="zh-CN"/>
              </w:rPr>
              <w:t>。</w:t>
            </w:r>
          </w:p>
        </w:tc>
        <w:tc>
          <w:tcPr>
            <w:tcW w:w="1213" w:type="dxa"/>
            <w:vAlign w:val="center"/>
          </w:tcPr>
          <w:p w14:paraId="2486A5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992" w:type="dxa"/>
            <w:vAlign w:val="center"/>
          </w:tcPr>
          <w:p w14:paraId="3F08F7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需体现岗位职责及人员真实姓名</w:t>
            </w:r>
            <w:r>
              <w:rPr>
                <w:rFonts w:hint="eastAsia" w:asciiTheme="minorEastAsia" w:hAnsiTheme="minorEastAsia"/>
                <w:sz w:val="24"/>
                <w:szCs w:val="24"/>
                <w:highlight w:val="none"/>
                <w:lang w:eastAsia="zh-CN"/>
              </w:rPr>
              <w:t>。</w:t>
            </w:r>
          </w:p>
        </w:tc>
      </w:tr>
      <w:tr w14:paraId="1574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846" w:type="dxa"/>
            <w:vAlign w:val="center"/>
          </w:tcPr>
          <w:p w14:paraId="63F41C37">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sz w:val="24"/>
                <w:szCs w:val="24"/>
                <w:highlight w:val="none"/>
                <w:lang w:eastAsia="zh-CN"/>
              </w:rPr>
            </w:pPr>
            <w:r>
              <w:rPr>
                <w:rFonts w:asciiTheme="minorEastAsia" w:hAnsiTheme="minorEastAsia"/>
                <w:kern w:val="0"/>
                <w:sz w:val="24"/>
                <w:szCs w:val="24"/>
                <w:highlight w:val="none"/>
              </w:rPr>
              <w:t>公司</w:t>
            </w:r>
            <w:r>
              <w:rPr>
                <w:rFonts w:hint="eastAsia" w:asciiTheme="minorEastAsia" w:hAnsiTheme="minorEastAsia"/>
                <w:kern w:val="0"/>
                <w:sz w:val="24"/>
                <w:szCs w:val="24"/>
                <w:highlight w:val="none"/>
              </w:rPr>
              <w:t>近三年（20</w:t>
            </w:r>
            <w:r>
              <w:rPr>
                <w:rFonts w:asciiTheme="minorEastAsia" w:hAnsiTheme="minorEastAsia"/>
                <w:kern w:val="0"/>
                <w:sz w:val="24"/>
                <w:szCs w:val="24"/>
                <w:highlight w:val="none"/>
              </w:rPr>
              <w:t>2</w:t>
            </w:r>
            <w:r>
              <w:rPr>
                <w:rFonts w:hint="eastAsia" w:asciiTheme="minorEastAsia" w:hAnsiTheme="minorEastAsia"/>
                <w:kern w:val="0"/>
                <w:sz w:val="24"/>
                <w:szCs w:val="24"/>
                <w:highlight w:val="none"/>
                <w:lang w:val="en-US" w:eastAsia="zh-CN"/>
              </w:rPr>
              <w:t>2</w:t>
            </w:r>
            <w:r>
              <w:rPr>
                <w:rFonts w:hint="eastAsia" w:asciiTheme="minorEastAsia" w:hAnsiTheme="minorEastAsia"/>
                <w:kern w:val="0"/>
                <w:sz w:val="24"/>
                <w:szCs w:val="24"/>
                <w:highlight w:val="none"/>
              </w:rPr>
              <w:t>年</w:t>
            </w:r>
            <w:r>
              <w:rPr>
                <w:rFonts w:hint="eastAsia" w:asciiTheme="minorEastAsia" w:hAnsiTheme="minorEastAsia"/>
                <w:kern w:val="0"/>
                <w:sz w:val="24"/>
                <w:szCs w:val="24"/>
                <w:highlight w:val="none"/>
                <w:lang w:val="en-US" w:eastAsia="zh-CN"/>
              </w:rPr>
              <w:t>2</w:t>
            </w:r>
            <w:r>
              <w:rPr>
                <w:rFonts w:hint="eastAsia" w:asciiTheme="minorEastAsia" w:hAnsiTheme="minorEastAsia"/>
                <w:kern w:val="0"/>
                <w:sz w:val="24"/>
                <w:szCs w:val="24"/>
                <w:highlight w:val="none"/>
              </w:rPr>
              <w:t>月</w:t>
            </w:r>
            <w:r>
              <w:rPr>
                <w:rFonts w:hint="eastAsia" w:asciiTheme="minorEastAsia" w:hAnsiTheme="minorEastAsia"/>
                <w:kern w:val="0"/>
                <w:sz w:val="24"/>
                <w:szCs w:val="24"/>
                <w:highlight w:val="none"/>
                <w:lang w:eastAsia="zh-CN"/>
              </w:rPr>
              <w:t>—</w:t>
            </w:r>
            <w:r>
              <w:rPr>
                <w:rFonts w:hint="eastAsia" w:asciiTheme="minorEastAsia" w:hAnsiTheme="minorEastAsia"/>
                <w:kern w:val="0"/>
                <w:sz w:val="24"/>
                <w:szCs w:val="24"/>
                <w:highlight w:val="none"/>
              </w:rPr>
              <w:t>202</w:t>
            </w:r>
            <w:r>
              <w:rPr>
                <w:rFonts w:hint="eastAsia" w:asciiTheme="minorEastAsia" w:hAnsiTheme="minorEastAsia"/>
                <w:kern w:val="0"/>
                <w:sz w:val="24"/>
                <w:szCs w:val="24"/>
                <w:highlight w:val="none"/>
                <w:lang w:val="en-US" w:eastAsia="zh-CN"/>
              </w:rPr>
              <w:t>5</w:t>
            </w:r>
            <w:r>
              <w:rPr>
                <w:rFonts w:hint="eastAsia" w:asciiTheme="minorEastAsia" w:hAnsiTheme="minorEastAsia"/>
                <w:kern w:val="0"/>
                <w:sz w:val="24"/>
                <w:szCs w:val="24"/>
                <w:highlight w:val="none"/>
              </w:rPr>
              <w:t>年</w:t>
            </w:r>
            <w:r>
              <w:rPr>
                <w:rFonts w:hint="eastAsia" w:asciiTheme="minorEastAsia" w:hAnsiTheme="minorEastAsia"/>
                <w:kern w:val="0"/>
                <w:sz w:val="24"/>
                <w:szCs w:val="24"/>
                <w:highlight w:val="none"/>
                <w:lang w:val="en-US" w:eastAsia="zh-CN"/>
              </w:rPr>
              <w:t>2</w:t>
            </w:r>
            <w:r>
              <w:rPr>
                <w:rFonts w:hint="eastAsia" w:asciiTheme="minorEastAsia" w:hAnsiTheme="minorEastAsia"/>
                <w:kern w:val="0"/>
                <w:sz w:val="24"/>
                <w:szCs w:val="24"/>
                <w:highlight w:val="none"/>
              </w:rPr>
              <w:t>月）此类推广</w:t>
            </w:r>
            <w:r>
              <w:rPr>
                <w:rFonts w:hint="eastAsia" w:asciiTheme="minorEastAsia" w:hAnsiTheme="minorEastAsia"/>
                <w:kern w:val="0"/>
                <w:sz w:val="24"/>
                <w:szCs w:val="24"/>
                <w:highlight w:val="none"/>
                <w:lang w:val="en-US" w:eastAsia="zh-CN"/>
              </w:rPr>
              <w:t>5</w:t>
            </w:r>
            <w:r>
              <w:rPr>
                <w:rFonts w:asciiTheme="minorEastAsia" w:hAnsiTheme="minorEastAsia"/>
                <w:kern w:val="0"/>
                <w:sz w:val="24"/>
                <w:szCs w:val="24"/>
                <w:highlight w:val="none"/>
              </w:rPr>
              <w:t>00</w:t>
            </w:r>
            <w:r>
              <w:rPr>
                <w:rFonts w:hint="eastAsia" w:asciiTheme="minorEastAsia" w:hAnsiTheme="minorEastAsia"/>
                <w:kern w:val="0"/>
                <w:sz w:val="24"/>
                <w:szCs w:val="24"/>
                <w:highlight w:val="none"/>
              </w:rPr>
              <w:t>万以上金额</w:t>
            </w:r>
            <w:r>
              <w:rPr>
                <w:rFonts w:hint="eastAsia" w:asciiTheme="minorEastAsia" w:hAnsiTheme="minorEastAsia"/>
                <w:kern w:val="0"/>
                <w:sz w:val="24"/>
                <w:szCs w:val="24"/>
                <w:highlight w:val="none"/>
                <w:lang w:eastAsia="zh-CN"/>
              </w:rPr>
              <w:t>的</w:t>
            </w:r>
            <w:r>
              <w:rPr>
                <w:rFonts w:hint="eastAsia" w:asciiTheme="minorEastAsia" w:hAnsiTheme="minorEastAsia"/>
                <w:kern w:val="0"/>
                <w:sz w:val="24"/>
                <w:szCs w:val="24"/>
                <w:highlight w:val="none"/>
              </w:rPr>
              <w:t>服务次数及合作方</w:t>
            </w:r>
            <w:r>
              <w:rPr>
                <w:rFonts w:hint="eastAsia" w:asciiTheme="minorEastAsia" w:hAnsiTheme="minorEastAsia"/>
                <w:kern w:val="0"/>
                <w:sz w:val="24"/>
                <w:szCs w:val="24"/>
                <w:highlight w:val="none"/>
                <w:lang w:eastAsia="zh-CN"/>
              </w:rPr>
              <w:t>。</w:t>
            </w:r>
          </w:p>
        </w:tc>
        <w:tc>
          <w:tcPr>
            <w:tcW w:w="1213" w:type="dxa"/>
            <w:vAlign w:val="center"/>
          </w:tcPr>
          <w:p w14:paraId="7667AF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992" w:type="dxa"/>
            <w:vAlign w:val="center"/>
          </w:tcPr>
          <w:p w14:paraId="617D2A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b/>
                <w:sz w:val="24"/>
                <w:szCs w:val="24"/>
                <w:highlight w:val="none"/>
                <w:lang w:val="en-US" w:eastAsia="zh-CN"/>
              </w:rPr>
            </w:pPr>
            <w:r>
              <w:rPr>
                <w:rFonts w:hint="eastAsia" w:asciiTheme="minorEastAsia" w:hAnsiTheme="minorEastAsia"/>
                <w:sz w:val="24"/>
                <w:szCs w:val="24"/>
                <w:highlight w:val="none"/>
              </w:rPr>
              <w:t>需附合同复印件证明，必须可辨别项目类别</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并</w:t>
            </w:r>
            <w:r>
              <w:rPr>
                <w:rFonts w:hint="eastAsia" w:asciiTheme="minorEastAsia" w:hAnsiTheme="minorEastAsia"/>
                <w:sz w:val="24"/>
                <w:szCs w:val="24"/>
                <w:highlight w:val="none"/>
              </w:rPr>
              <w:t>体现合作方、金额，</w:t>
            </w:r>
            <w:r>
              <w:rPr>
                <w:rFonts w:hint="eastAsia" w:asciiTheme="minorEastAsia" w:hAnsiTheme="minorEastAsia"/>
                <w:sz w:val="24"/>
                <w:szCs w:val="24"/>
                <w:highlight w:val="none"/>
                <w:lang w:val="en-US" w:eastAsia="zh-CN"/>
              </w:rPr>
              <w:t>可根据需要隐去合同细节条款，</w:t>
            </w:r>
            <w:r>
              <w:rPr>
                <w:rFonts w:hint="eastAsia" w:asciiTheme="minorEastAsia" w:hAnsiTheme="minorEastAsia"/>
                <w:sz w:val="24"/>
                <w:szCs w:val="24"/>
                <w:highlight w:val="none"/>
              </w:rPr>
              <w:t>资料不全</w:t>
            </w:r>
            <w:r>
              <w:rPr>
                <w:rFonts w:hint="eastAsia" w:asciiTheme="minorEastAsia" w:hAnsiTheme="minorEastAsia"/>
                <w:sz w:val="24"/>
                <w:szCs w:val="24"/>
                <w:highlight w:val="none"/>
                <w:lang w:val="en-US" w:eastAsia="zh-CN"/>
              </w:rPr>
              <w:t>视为无效，同个合作方只计一次。</w:t>
            </w:r>
          </w:p>
        </w:tc>
      </w:tr>
      <w:tr w14:paraId="3C90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3846" w:type="dxa"/>
            <w:vAlign w:val="center"/>
          </w:tcPr>
          <w:p w14:paraId="2705B71D">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kern w:val="0"/>
                <w:sz w:val="24"/>
                <w:szCs w:val="24"/>
                <w:highlight w:val="none"/>
              </w:rPr>
            </w:pPr>
            <w:r>
              <w:rPr>
                <w:rFonts w:hint="eastAsia" w:asciiTheme="minorEastAsia" w:hAnsiTheme="minorEastAsia"/>
                <w:kern w:val="0"/>
                <w:sz w:val="24"/>
                <w:szCs w:val="24"/>
                <w:highlight w:val="none"/>
              </w:rPr>
              <w:t>合作款项付款方式（款项将在资源验收合格后支付，涉及阶段付款，需在阶段付款前提供当阶段执行情况报告，且当阶段执行资源金额需高于或等于当阶段付款金额）：</w:t>
            </w:r>
          </w:p>
          <w:p w14:paraId="6B68EC4E">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kern w:val="0"/>
                <w:sz w:val="24"/>
                <w:szCs w:val="24"/>
                <w:highlight w:val="none"/>
              </w:rPr>
            </w:pPr>
            <w:r>
              <w:rPr>
                <w:rFonts w:hint="eastAsia" w:asciiTheme="minorEastAsia" w:hAnsiTheme="minorEastAsia"/>
                <w:kern w:val="0"/>
                <w:sz w:val="24"/>
                <w:szCs w:val="24"/>
                <w:highlight w:val="none"/>
              </w:rPr>
              <w:t xml:space="preserve">A.结案验收合格后，一次性付款；                                    </w:t>
            </w:r>
          </w:p>
          <w:p w14:paraId="0438B8C5">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kern w:val="0"/>
                <w:sz w:val="24"/>
                <w:szCs w:val="24"/>
                <w:highlight w:val="none"/>
              </w:rPr>
            </w:pPr>
            <w:r>
              <w:rPr>
                <w:rFonts w:hint="eastAsia" w:asciiTheme="minorEastAsia" w:hAnsiTheme="minorEastAsia"/>
                <w:kern w:val="0"/>
                <w:sz w:val="24"/>
                <w:szCs w:val="24"/>
                <w:highlight w:val="none"/>
              </w:rPr>
              <w:t>B.分</w:t>
            </w:r>
            <w:r>
              <w:rPr>
                <w:rFonts w:hint="eastAsia" w:asciiTheme="minorEastAsia" w:hAnsiTheme="minorEastAsia"/>
                <w:kern w:val="0"/>
                <w:sz w:val="24"/>
                <w:szCs w:val="24"/>
                <w:highlight w:val="none"/>
                <w:lang w:val="en-US" w:eastAsia="zh-CN"/>
              </w:rPr>
              <w:t>两次</w:t>
            </w:r>
            <w:r>
              <w:rPr>
                <w:rFonts w:hint="eastAsia" w:asciiTheme="minorEastAsia" w:hAnsiTheme="minorEastAsia"/>
                <w:kern w:val="0"/>
                <w:sz w:val="24"/>
                <w:szCs w:val="24"/>
                <w:highlight w:val="none"/>
              </w:rPr>
              <w:t>付款，服务期内与结案验收合格后各一次；                                                   C.</w:t>
            </w:r>
            <w:r>
              <w:rPr>
                <w:rFonts w:hint="eastAsia" w:asciiTheme="minorEastAsia" w:hAnsiTheme="minorEastAsia"/>
                <w:kern w:val="0"/>
                <w:sz w:val="24"/>
                <w:szCs w:val="24"/>
                <w:highlight w:val="none"/>
                <w:lang w:val="en-US" w:eastAsia="zh-CN"/>
              </w:rPr>
              <w:t>其余付款方式</w:t>
            </w:r>
            <w:r>
              <w:rPr>
                <w:rFonts w:hint="eastAsia" w:asciiTheme="minorEastAsia" w:hAnsiTheme="minorEastAsia"/>
                <w:kern w:val="0"/>
                <w:sz w:val="24"/>
                <w:szCs w:val="24"/>
                <w:highlight w:val="none"/>
              </w:rPr>
              <w:t>。</w:t>
            </w:r>
          </w:p>
        </w:tc>
        <w:tc>
          <w:tcPr>
            <w:tcW w:w="1213" w:type="dxa"/>
            <w:vAlign w:val="center"/>
          </w:tcPr>
          <w:p w14:paraId="75856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992" w:type="dxa"/>
            <w:vAlign w:val="center"/>
          </w:tcPr>
          <w:p w14:paraId="3A0CFD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请填写合作款项付款方式</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若选择c付款方式，请详细展开。</w:t>
            </w:r>
          </w:p>
        </w:tc>
      </w:tr>
    </w:tbl>
    <w:p w14:paraId="4CF9DCF6">
      <w:pPr>
        <w:rPr>
          <w:rFonts w:hint="eastAsia" w:asciiTheme="minorEastAsia" w:hAnsiTheme="minorEastAsia"/>
          <w:b/>
          <w:sz w:val="24"/>
          <w:szCs w:val="24"/>
        </w:rPr>
      </w:pPr>
      <w:r>
        <w:rPr>
          <w:rFonts w:hint="eastAsia" w:asciiTheme="minorEastAsia" w:hAnsiTheme="minorEastAsia"/>
          <w:b/>
          <w:sz w:val="24"/>
          <w:szCs w:val="24"/>
        </w:rPr>
        <w:tab/>
      </w:r>
      <w:r>
        <w:rPr>
          <w:rFonts w:hint="eastAsia" w:asciiTheme="minorEastAsia" w:hAnsiTheme="minorEastAsia"/>
          <w:b/>
          <w:sz w:val="24"/>
          <w:szCs w:val="24"/>
        </w:rPr>
        <w:tab/>
      </w:r>
      <w:r>
        <w:rPr>
          <w:rFonts w:hint="eastAsia" w:asciiTheme="minorEastAsia" w:hAnsiTheme="minorEastAsia"/>
          <w:b/>
          <w:sz w:val="24"/>
          <w:szCs w:val="24"/>
        </w:rPr>
        <w:tab/>
      </w:r>
    </w:p>
    <w:p w14:paraId="3A43D598">
      <w:pPr>
        <w:keepNext w:val="0"/>
        <w:keepLines w:val="0"/>
        <w:pageBreakBefore w:val="0"/>
        <w:widowControl w:val="0"/>
        <w:kinsoku/>
        <w:overflowPunct/>
        <w:topLinePunct w:val="0"/>
        <w:autoSpaceDE/>
        <w:autoSpaceDN/>
        <w:bidi w:val="0"/>
        <w:spacing w:line="360" w:lineRule="auto"/>
        <w:jc w:val="left"/>
        <w:rPr>
          <w:rFonts w:asciiTheme="minorEastAsia" w:hAnsiTheme="minorEastAsia"/>
          <w:b/>
          <w:sz w:val="28"/>
          <w:szCs w:val="28"/>
          <w:u w:val="single"/>
        </w:rPr>
      </w:pPr>
      <w:r>
        <w:rPr>
          <w:rFonts w:hint="eastAsia" w:asciiTheme="minorEastAsia" w:hAnsiTheme="minorEastAsia"/>
          <w:b/>
          <w:sz w:val="28"/>
          <w:szCs w:val="28"/>
        </w:rPr>
        <w:t>参选方联系方式：</w:t>
      </w:r>
      <w:r>
        <w:rPr>
          <w:rFonts w:asciiTheme="minorEastAsia" w:hAnsiTheme="minorEastAsia"/>
          <w:b/>
          <w:sz w:val="28"/>
          <w:szCs w:val="28"/>
          <w:u w:val="single"/>
        </w:rPr>
        <w:t xml:space="preserve">                   </w:t>
      </w:r>
      <w:r>
        <w:rPr>
          <w:rFonts w:asciiTheme="minorEastAsia" w:hAnsiTheme="minorEastAsia"/>
          <w:b/>
          <w:sz w:val="28"/>
          <w:szCs w:val="28"/>
        </w:rPr>
        <w:t xml:space="preserve"> </w:t>
      </w:r>
    </w:p>
    <w:p w14:paraId="230C625C">
      <w:pPr>
        <w:keepNext w:val="0"/>
        <w:keepLines w:val="0"/>
        <w:pageBreakBefore w:val="0"/>
        <w:widowControl w:val="0"/>
        <w:kinsoku/>
        <w:overflowPunct/>
        <w:topLinePunct w:val="0"/>
        <w:autoSpaceDE/>
        <w:autoSpaceDN/>
        <w:bidi w:val="0"/>
        <w:spacing w:line="360" w:lineRule="auto"/>
        <w:rPr>
          <w:rFonts w:hint="eastAsia" w:asciiTheme="minorEastAsia" w:hAnsiTheme="minorEastAsia"/>
          <w:b/>
          <w:sz w:val="24"/>
          <w:szCs w:val="24"/>
          <w:lang w:val="en-US" w:eastAsia="zh-CN"/>
        </w:rPr>
      </w:pPr>
      <w:r>
        <w:rPr>
          <w:rFonts w:hint="eastAsia" w:asciiTheme="minorEastAsia" w:hAnsiTheme="minorEastAsia"/>
          <w:b/>
          <w:sz w:val="24"/>
          <w:szCs w:val="24"/>
        </w:rPr>
        <w:t>注：1、</w:t>
      </w:r>
      <w:r>
        <w:rPr>
          <w:rFonts w:hint="eastAsia" w:asciiTheme="minorEastAsia" w:hAnsiTheme="minorEastAsia"/>
          <w:b/>
          <w:sz w:val="24"/>
          <w:szCs w:val="24"/>
          <w:lang w:val="en-US" w:eastAsia="zh-CN"/>
        </w:rPr>
        <w:t>本页后附：①营业执照复印件与相应服务能力资质证明；②合同复印件证明，必须可辨别项目类别，并体现合作方、金额，可根据需要隐去合同细节条款，资料不全视为无效。</w:t>
      </w:r>
    </w:p>
    <w:p w14:paraId="52C697B3">
      <w:pPr>
        <w:keepNext w:val="0"/>
        <w:keepLines w:val="0"/>
        <w:pageBreakBefore w:val="0"/>
        <w:widowControl w:val="0"/>
        <w:kinsoku/>
        <w:overflowPunct/>
        <w:topLinePunct w:val="0"/>
        <w:autoSpaceDE/>
        <w:autoSpaceDN/>
        <w:bidi w:val="0"/>
        <w:spacing w:line="360" w:lineRule="auto"/>
        <w:rPr>
          <w:rFonts w:asciiTheme="minorEastAsia" w:hAnsiTheme="minorEastAsia"/>
          <w:b/>
          <w:sz w:val="24"/>
          <w:szCs w:val="24"/>
        </w:rPr>
      </w:pPr>
      <w:r>
        <w:rPr>
          <w:rFonts w:hint="eastAsia" w:asciiTheme="minorEastAsia" w:hAnsiTheme="minorEastAsia"/>
          <w:b/>
          <w:sz w:val="24"/>
          <w:szCs w:val="24"/>
          <w:lang w:val="en-US" w:eastAsia="zh-CN"/>
        </w:rPr>
        <w:t>2、</w:t>
      </w:r>
      <w:r>
        <w:rPr>
          <w:rFonts w:hint="eastAsia" w:asciiTheme="minorEastAsia" w:hAnsiTheme="minorEastAsia"/>
          <w:b/>
          <w:sz w:val="24"/>
          <w:szCs w:val="24"/>
        </w:rPr>
        <w:t>以上内容将</w:t>
      </w:r>
      <w:r>
        <w:rPr>
          <w:rFonts w:hint="eastAsia" w:asciiTheme="minorEastAsia" w:hAnsiTheme="minorEastAsia"/>
          <w:b/>
          <w:sz w:val="24"/>
          <w:szCs w:val="24"/>
          <w:lang w:val="en-US" w:eastAsia="zh-CN"/>
        </w:rPr>
        <w:t>作为</w:t>
      </w:r>
      <w:r>
        <w:rPr>
          <w:rFonts w:hint="eastAsia" w:asciiTheme="minorEastAsia" w:hAnsiTheme="minorEastAsia"/>
          <w:b/>
          <w:sz w:val="24"/>
          <w:szCs w:val="24"/>
        </w:rPr>
        <w:t>企业综合实力及</w:t>
      </w:r>
      <w:r>
        <w:rPr>
          <w:rFonts w:asciiTheme="minorEastAsia" w:hAnsiTheme="minorEastAsia"/>
          <w:b/>
          <w:sz w:val="24"/>
          <w:szCs w:val="24"/>
        </w:rPr>
        <w:t>效果预估</w:t>
      </w:r>
      <w:r>
        <w:rPr>
          <w:rFonts w:hint="eastAsia" w:asciiTheme="minorEastAsia" w:hAnsiTheme="minorEastAsia"/>
          <w:b/>
          <w:sz w:val="24"/>
          <w:szCs w:val="24"/>
        </w:rPr>
        <w:t>评分依据（分值详见《</w:t>
      </w:r>
      <w:r>
        <w:rPr>
          <w:rFonts w:hint="eastAsia" w:asciiTheme="minorEastAsia" w:hAnsiTheme="minorEastAsia"/>
          <w:b/>
          <w:sz w:val="24"/>
          <w:szCs w:val="24"/>
          <w:lang w:val="en-US" w:eastAsia="zh-CN"/>
        </w:rPr>
        <w:t>片仔癀线上新媒体融合投放项目</w:t>
      </w:r>
      <w:r>
        <w:rPr>
          <w:rFonts w:hint="eastAsia" w:asciiTheme="minorEastAsia" w:hAnsiTheme="minorEastAsia"/>
          <w:b/>
          <w:sz w:val="24"/>
          <w:szCs w:val="24"/>
        </w:rPr>
        <w:t>评分表》），请认真对待，并需确保所填内容的真实性，若有虚假一旦发现将取消比选资格；</w:t>
      </w:r>
    </w:p>
    <w:p w14:paraId="0B3B6C3D">
      <w:pPr>
        <w:rPr>
          <w:rFonts w:hint="eastAsia" w:asciiTheme="minorEastAsia" w:hAnsiTheme="minorEastAsia"/>
          <w:b/>
          <w:sz w:val="24"/>
          <w:szCs w:val="24"/>
        </w:rPr>
      </w:pPr>
      <w:r>
        <w:rPr>
          <w:rFonts w:hint="eastAsia" w:asciiTheme="minorEastAsia" w:hAnsiTheme="minorEastAsia"/>
          <w:b/>
          <w:sz w:val="24"/>
          <w:szCs w:val="24"/>
          <w:lang w:val="en-US" w:eastAsia="zh-CN"/>
        </w:rPr>
        <w:t>3</w:t>
      </w:r>
      <w:r>
        <w:rPr>
          <w:rFonts w:hint="eastAsia" w:asciiTheme="minorEastAsia" w:hAnsiTheme="minorEastAsia"/>
          <w:b/>
          <w:sz w:val="24"/>
          <w:szCs w:val="24"/>
        </w:rPr>
        <w:t>、参选方须在以上参选方联系方式处写明联系人及联系方式。</w:t>
      </w:r>
    </w:p>
    <w:p w14:paraId="4BACB2F3">
      <w:pPr>
        <w:keepNext w:val="0"/>
        <w:keepLines w:val="0"/>
        <w:pageBreakBefore w:val="0"/>
        <w:widowControl w:val="0"/>
        <w:kinsoku/>
        <w:overflowPunct/>
        <w:topLinePunct w:val="0"/>
        <w:autoSpaceDE/>
        <w:autoSpaceDN/>
        <w:bidi w:val="0"/>
        <w:spacing w:line="360" w:lineRule="auto"/>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（本页后附件材料每单份盖章，材料缺漏视为项目作废）</w:t>
      </w:r>
    </w:p>
    <w:p w14:paraId="5BC919A3">
      <w:pPr>
        <w:rPr>
          <w:rFonts w:hint="eastAsia" w:asciiTheme="minorEastAsia" w:hAnsiTheme="minorEastAsia"/>
          <w:b/>
          <w:sz w:val="24"/>
          <w:szCs w:val="24"/>
        </w:rPr>
      </w:pPr>
      <w:r>
        <w:rPr>
          <w:rFonts w:hint="eastAsia" w:asciiTheme="minorEastAsia" w:hAnsiTheme="minorEastAsia"/>
          <w:b/>
          <w:sz w:val="24"/>
          <w:szCs w:val="24"/>
        </w:rPr>
        <w:br w:type="page"/>
      </w:r>
    </w:p>
    <w:p w14:paraId="0AA2D428">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格式5：</w:t>
      </w:r>
    </w:p>
    <w:p w14:paraId="754044DA">
      <w:pPr>
        <w:pStyle w:val="66"/>
        <w:keepNext w:val="0"/>
        <w:keepLines w:val="0"/>
        <w:pageBreakBefore w:val="0"/>
        <w:widowControl w:val="0"/>
        <w:kinsoku/>
        <w:wordWrap/>
        <w:overflowPunct/>
        <w:topLinePunct w:val="0"/>
        <w:autoSpaceDE/>
        <w:autoSpaceDN/>
        <w:bidi w:val="0"/>
        <w:adjustRightInd w:val="0"/>
        <w:snapToGrid w:val="0"/>
        <w:spacing w:before="0" w:after="313" w:afterLines="100" w:line="360" w:lineRule="auto"/>
        <w:ind w:firstLine="0" w:firstLineChars="0"/>
        <w:jc w:val="center"/>
        <w:textAlignment w:val="baseline"/>
        <w:rPr>
          <w:rFonts w:hint="default" w:ascii="宋体" w:hAnsi="宋体" w:eastAsia="宋体" w:cs="宋体"/>
          <w:lang w:val="en-US" w:eastAsia="zh-CN"/>
        </w:rPr>
      </w:pPr>
      <w:r>
        <w:rPr>
          <w:rFonts w:hint="eastAsia" w:ascii="宋体" w:hAnsi="宋体" w:eastAsia="宋体" w:cs="宋体"/>
          <w:lang w:val="en-US" w:eastAsia="zh-CN"/>
        </w:rPr>
        <w:t>项目人员介绍</w:t>
      </w:r>
      <w:r>
        <w:rPr>
          <w:rFonts w:hint="default" w:ascii="宋体" w:hAnsi="宋体" w:eastAsia="宋体" w:cs="宋体"/>
          <w:lang w:val="en-US" w:eastAsia="zh-CN"/>
        </w:rPr>
        <w:t>表</w:t>
      </w:r>
    </w:p>
    <w:tbl>
      <w:tblPr>
        <w:tblStyle w:val="26"/>
        <w:tblpPr w:leftFromText="180" w:rightFromText="180" w:vertAnchor="page" w:horzAnchor="margin" w:tblpXSpec="center" w:tblpY="285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7"/>
        <w:gridCol w:w="3203"/>
        <w:gridCol w:w="3203"/>
      </w:tblGrid>
      <w:tr w14:paraId="3356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6" w:type="dxa"/>
            <w:vAlign w:val="center"/>
          </w:tcPr>
          <w:p w14:paraId="7E501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序号</w:t>
            </w:r>
          </w:p>
        </w:tc>
        <w:tc>
          <w:tcPr>
            <w:tcW w:w="1057" w:type="dxa"/>
            <w:vAlign w:val="center"/>
          </w:tcPr>
          <w:p w14:paraId="2BFFBB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lang w:val="en-US" w:eastAsia="zh-CN"/>
              </w:rPr>
              <w:t>姓名</w:t>
            </w:r>
          </w:p>
        </w:tc>
        <w:tc>
          <w:tcPr>
            <w:tcW w:w="3203" w:type="dxa"/>
            <w:vAlign w:val="center"/>
          </w:tcPr>
          <w:p w14:paraId="2400C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岗位名称</w:t>
            </w:r>
          </w:p>
        </w:tc>
        <w:tc>
          <w:tcPr>
            <w:tcW w:w="3203" w:type="dxa"/>
            <w:vAlign w:val="center"/>
          </w:tcPr>
          <w:p w14:paraId="3C0B5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岗位职责</w:t>
            </w:r>
          </w:p>
        </w:tc>
      </w:tr>
      <w:tr w14:paraId="01C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56" w:type="dxa"/>
            <w:vAlign w:val="center"/>
          </w:tcPr>
          <w:p w14:paraId="5C5C8866">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1</w:t>
            </w:r>
          </w:p>
        </w:tc>
        <w:tc>
          <w:tcPr>
            <w:tcW w:w="1057" w:type="dxa"/>
            <w:vAlign w:val="center"/>
          </w:tcPr>
          <w:p w14:paraId="7A9A32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363C46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551750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r>
      <w:tr w14:paraId="5AA9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6" w:type="dxa"/>
            <w:vAlign w:val="center"/>
          </w:tcPr>
          <w:p w14:paraId="7C27A194">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2</w:t>
            </w:r>
          </w:p>
        </w:tc>
        <w:tc>
          <w:tcPr>
            <w:tcW w:w="1057" w:type="dxa"/>
            <w:vAlign w:val="center"/>
          </w:tcPr>
          <w:p w14:paraId="44BFF3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54CA28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362C8E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r>
      <w:tr w14:paraId="6081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4BEDB417">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3</w:t>
            </w:r>
          </w:p>
        </w:tc>
        <w:tc>
          <w:tcPr>
            <w:tcW w:w="1057" w:type="dxa"/>
            <w:vAlign w:val="center"/>
          </w:tcPr>
          <w:p w14:paraId="725BAB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26B88F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31E8C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b/>
                <w:sz w:val="24"/>
                <w:szCs w:val="24"/>
                <w:highlight w:val="none"/>
                <w:lang w:eastAsia="zh-CN"/>
              </w:rPr>
            </w:pPr>
          </w:p>
        </w:tc>
      </w:tr>
      <w:tr w14:paraId="3033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2E4ECE05">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w:t>
            </w:r>
          </w:p>
        </w:tc>
        <w:tc>
          <w:tcPr>
            <w:tcW w:w="1057" w:type="dxa"/>
            <w:vAlign w:val="center"/>
          </w:tcPr>
          <w:p w14:paraId="6EBAF0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1DCB5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153E6B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r>
      <w:tr w14:paraId="5351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2DD5420D">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w:t>
            </w:r>
          </w:p>
        </w:tc>
        <w:tc>
          <w:tcPr>
            <w:tcW w:w="1057" w:type="dxa"/>
            <w:vAlign w:val="center"/>
          </w:tcPr>
          <w:p w14:paraId="3EBE0C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7AC7D6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5E602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r>
      <w:tr w14:paraId="5F87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1973C585">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sz w:val="24"/>
                <w:szCs w:val="24"/>
                <w:highlight w:val="none"/>
                <w:lang w:val="en-US" w:eastAsia="zh-CN"/>
              </w:rPr>
            </w:pPr>
          </w:p>
        </w:tc>
        <w:tc>
          <w:tcPr>
            <w:tcW w:w="1057" w:type="dxa"/>
            <w:vAlign w:val="center"/>
          </w:tcPr>
          <w:p w14:paraId="465C2E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4"/>
                <w:szCs w:val="24"/>
                <w:highlight w:val="none"/>
              </w:rPr>
            </w:pPr>
          </w:p>
        </w:tc>
        <w:tc>
          <w:tcPr>
            <w:tcW w:w="3203" w:type="dxa"/>
            <w:vAlign w:val="center"/>
          </w:tcPr>
          <w:p w14:paraId="76090A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c>
          <w:tcPr>
            <w:tcW w:w="3203" w:type="dxa"/>
            <w:vAlign w:val="center"/>
          </w:tcPr>
          <w:p w14:paraId="791A00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4"/>
                <w:szCs w:val="24"/>
                <w:highlight w:val="none"/>
              </w:rPr>
            </w:pPr>
          </w:p>
        </w:tc>
      </w:tr>
    </w:tbl>
    <w:p w14:paraId="29BF4C6F">
      <w:pPr>
        <w:pStyle w:val="66"/>
        <w:keepNext w:val="0"/>
        <w:keepLines w:val="0"/>
        <w:pageBreakBefore w:val="0"/>
        <w:widowControl w:val="0"/>
        <w:numPr>
          <w:ilvl w:val="255"/>
          <w:numId w:val="0"/>
        </w:numPr>
        <w:kinsoku/>
        <w:overflowPunct/>
        <w:topLinePunct w:val="0"/>
        <w:autoSpaceDE/>
        <w:autoSpaceDN/>
        <w:bidi w:val="0"/>
        <w:spacing w:after="156" w:line="360" w:lineRule="auto"/>
        <w:jc w:val="both"/>
        <w:rPr>
          <w:rFonts w:hint="default" w:ascii="宋体" w:hAnsi="宋体" w:eastAsia="宋体" w:cs="宋体"/>
          <w:lang w:val="en-US" w:eastAsia="zh-CN"/>
        </w:rPr>
      </w:pPr>
    </w:p>
    <w:p w14:paraId="131ACE1B">
      <w:pPr>
        <w:keepNext w:val="0"/>
        <w:keepLines w:val="0"/>
        <w:pageBreakBefore w:val="0"/>
        <w:widowControl w:val="0"/>
        <w:kinsoku/>
        <w:overflowPunct/>
        <w:topLinePunct w:val="0"/>
        <w:autoSpaceDE/>
        <w:autoSpaceDN/>
        <w:bidi w:val="0"/>
        <w:spacing w:line="360" w:lineRule="auto"/>
        <w:jc w:val="left"/>
        <w:rPr>
          <w:rFonts w:hint="eastAsia" w:asciiTheme="minorEastAsia" w:hAnsiTheme="minorEastAsia"/>
          <w:b/>
          <w:sz w:val="24"/>
          <w:szCs w:val="24"/>
        </w:rPr>
      </w:pPr>
      <w:r>
        <w:rPr>
          <w:rFonts w:hint="eastAsia" w:asciiTheme="minorEastAsia" w:hAnsiTheme="minorEastAsia"/>
          <w:b/>
          <w:sz w:val="24"/>
          <w:szCs w:val="24"/>
        </w:rPr>
        <w:t>填写以上介绍表，并提供劳务合同或医保/社保缴交记录并加盖公章。</w:t>
      </w:r>
    </w:p>
    <w:p w14:paraId="37958F1F">
      <w:pPr>
        <w:rPr>
          <w:rFonts w:hint="eastAsia" w:asciiTheme="minorEastAsia" w:hAnsiTheme="minorEastAsia"/>
          <w:b/>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456A">
    <w:pPr>
      <w:pStyle w:val="18"/>
      <w:framePr w:wrap="around" w:vAnchor="text" w:hAnchor="page" w:x="5863" w:y="1"/>
    </w:pPr>
    <w:r>
      <w:fldChar w:fldCharType="begin"/>
    </w:r>
    <w:r>
      <w:instrText xml:space="preserve"> PAGE \* Arabic </w:instrText>
    </w:r>
    <w:r>
      <w:fldChar w:fldCharType="separate"/>
    </w:r>
    <w:r>
      <w:t>20</w:t>
    </w:r>
    <w:r>
      <w:fldChar w:fldCharType="end"/>
    </w:r>
  </w:p>
  <w:p w14:paraId="0AF44E31">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2F77D8"/>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36"/>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6AA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7C5"/>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C80"/>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69B9"/>
    <w:rsid w:val="00C16AD9"/>
    <w:rsid w:val="00C16D28"/>
    <w:rsid w:val="00C17E9B"/>
    <w:rsid w:val="00C230FF"/>
    <w:rsid w:val="00C25A5F"/>
    <w:rsid w:val="00C34E33"/>
    <w:rsid w:val="00C359FE"/>
    <w:rsid w:val="00C36A1D"/>
    <w:rsid w:val="00C36D72"/>
    <w:rsid w:val="00C3761C"/>
    <w:rsid w:val="00C37948"/>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15C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4792"/>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50A"/>
    <w:rsid w:val="00FE7B8E"/>
    <w:rsid w:val="00FF09A0"/>
    <w:rsid w:val="00FF2B0C"/>
    <w:rsid w:val="00FF4221"/>
    <w:rsid w:val="00FF482B"/>
    <w:rsid w:val="00FF56B1"/>
    <w:rsid w:val="00FF6801"/>
    <w:rsid w:val="00FF6894"/>
    <w:rsid w:val="00FF6ACC"/>
    <w:rsid w:val="00FF6AE6"/>
    <w:rsid w:val="019D7F1F"/>
    <w:rsid w:val="01C20AA3"/>
    <w:rsid w:val="01E736B1"/>
    <w:rsid w:val="03307F7D"/>
    <w:rsid w:val="03CD1A9F"/>
    <w:rsid w:val="04336B77"/>
    <w:rsid w:val="04A45D8E"/>
    <w:rsid w:val="04E023D2"/>
    <w:rsid w:val="05561E8C"/>
    <w:rsid w:val="06DF7B13"/>
    <w:rsid w:val="08EF14E6"/>
    <w:rsid w:val="08F57923"/>
    <w:rsid w:val="09935C13"/>
    <w:rsid w:val="09B955BA"/>
    <w:rsid w:val="0A1B046A"/>
    <w:rsid w:val="0B406262"/>
    <w:rsid w:val="0C3D0488"/>
    <w:rsid w:val="0DA4326F"/>
    <w:rsid w:val="0DC47DAB"/>
    <w:rsid w:val="0F0779AA"/>
    <w:rsid w:val="0F735D17"/>
    <w:rsid w:val="10B22AB8"/>
    <w:rsid w:val="110B0D17"/>
    <w:rsid w:val="111141B7"/>
    <w:rsid w:val="1128194B"/>
    <w:rsid w:val="11E35079"/>
    <w:rsid w:val="12C15938"/>
    <w:rsid w:val="13F22CFE"/>
    <w:rsid w:val="146B4912"/>
    <w:rsid w:val="15037C3E"/>
    <w:rsid w:val="156253FD"/>
    <w:rsid w:val="17053CE1"/>
    <w:rsid w:val="17163839"/>
    <w:rsid w:val="177344C2"/>
    <w:rsid w:val="17B123B3"/>
    <w:rsid w:val="17E350FA"/>
    <w:rsid w:val="18736DEB"/>
    <w:rsid w:val="18904840"/>
    <w:rsid w:val="195556D9"/>
    <w:rsid w:val="1956750D"/>
    <w:rsid w:val="199B508B"/>
    <w:rsid w:val="1B316076"/>
    <w:rsid w:val="1C08210D"/>
    <w:rsid w:val="1C1F3BAB"/>
    <w:rsid w:val="1C443E96"/>
    <w:rsid w:val="1CCA4FAF"/>
    <w:rsid w:val="1D2744C7"/>
    <w:rsid w:val="1D960A5F"/>
    <w:rsid w:val="1DE43A20"/>
    <w:rsid w:val="1E415F02"/>
    <w:rsid w:val="1E516E93"/>
    <w:rsid w:val="1E542DED"/>
    <w:rsid w:val="1ECF4669"/>
    <w:rsid w:val="1EFC1AE7"/>
    <w:rsid w:val="1F9E6580"/>
    <w:rsid w:val="202035BC"/>
    <w:rsid w:val="218837E0"/>
    <w:rsid w:val="22070174"/>
    <w:rsid w:val="2247554C"/>
    <w:rsid w:val="23304EE1"/>
    <w:rsid w:val="23A220C8"/>
    <w:rsid w:val="23CE5C57"/>
    <w:rsid w:val="2495090F"/>
    <w:rsid w:val="25681B94"/>
    <w:rsid w:val="269B6F4C"/>
    <w:rsid w:val="26E85654"/>
    <w:rsid w:val="271641ED"/>
    <w:rsid w:val="273630EE"/>
    <w:rsid w:val="27500E75"/>
    <w:rsid w:val="278A281D"/>
    <w:rsid w:val="298302A2"/>
    <w:rsid w:val="2A37513D"/>
    <w:rsid w:val="2A39680C"/>
    <w:rsid w:val="2A5B4DD5"/>
    <w:rsid w:val="2A97371B"/>
    <w:rsid w:val="2CF1117D"/>
    <w:rsid w:val="2E6D7E23"/>
    <w:rsid w:val="2EDE1A49"/>
    <w:rsid w:val="30D71B87"/>
    <w:rsid w:val="316A1E7D"/>
    <w:rsid w:val="319939FE"/>
    <w:rsid w:val="32795318"/>
    <w:rsid w:val="32E13022"/>
    <w:rsid w:val="33DB7E46"/>
    <w:rsid w:val="33F42D4E"/>
    <w:rsid w:val="34023945"/>
    <w:rsid w:val="34426763"/>
    <w:rsid w:val="351255EC"/>
    <w:rsid w:val="3522405B"/>
    <w:rsid w:val="3546595D"/>
    <w:rsid w:val="366936A6"/>
    <w:rsid w:val="371E00B6"/>
    <w:rsid w:val="37961466"/>
    <w:rsid w:val="386B67E5"/>
    <w:rsid w:val="3874305E"/>
    <w:rsid w:val="395734B6"/>
    <w:rsid w:val="39785A39"/>
    <w:rsid w:val="39C21870"/>
    <w:rsid w:val="39EA3FEB"/>
    <w:rsid w:val="3ACC647A"/>
    <w:rsid w:val="3AE1155F"/>
    <w:rsid w:val="3AE35F32"/>
    <w:rsid w:val="3BAD26DA"/>
    <w:rsid w:val="3BD26F92"/>
    <w:rsid w:val="3CEC3009"/>
    <w:rsid w:val="3E0B5457"/>
    <w:rsid w:val="3E9359B3"/>
    <w:rsid w:val="3F177136"/>
    <w:rsid w:val="3FD70195"/>
    <w:rsid w:val="404A6ADE"/>
    <w:rsid w:val="41015F2C"/>
    <w:rsid w:val="4166208C"/>
    <w:rsid w:val="427F6191"/>
    <w:rsid w:val="432F07F5"/>
    <w:rsid w:val="4422428B"/>
    <w:rsid w:val="44A069A2"/>
    <w:rsid w:val="4539485F"/>
    <w:rsid w:val="45677228"/>
    <w:rsid w:val="45812300"/>
    <w:rsid w:val="45A70862"/>
    <w:rsid w:val="45C046FE"/>
    <w:rsid w:val="4623150E"/>
    <w:rsid w:val="467D2076"/>
    <w:rsid w:val="47153D8C"/>
    <w:rsid w:val="47155E94"/>
    <w:rsid w:val="4761426B"/>
    <w:rsid w:val="47E94575"/>
    <w:rsid w:val="48516A69"/>
    <w:rsid w:val="49545BA6"/>
    <w:rsid w:val="4A022549"/>
    <w:rsid w:val="4A2221F1"/>
    <w:rsid w:val="4A340C69"/>
    <w:rsid w:val="4A3734C1"/>
    <w:rsid w:val="4AE52598"/>
    <w:rsid w:val="4BA439B5"/>
    <w:rsid w:val="4C3601C4"/>
    <w:rsid w:val="4C7A5555"/>
    <w:rsid w:val="4D362D9C"/>
    <w:rsid w:val="4DF15AD5"/>
    <w:rsid w:val="4E244D0F"/>
    <w:rsid w:val="4E2A3AD0"/>
    <w:rsid w:val="4EB11887"/>
    <w:rsid w:val="500E6FAA"/>
    <w:rsid w:val="5074033F"/>
    <w:rsid w:val="50757ED2"/>
    <w:rsid w:val="507B109E"/>
    <w:rsid w:val="5154786E"/>
    <w:rsid w:val="517876C0"/>
    <w:rsid w:val="51AB78E5"/>
    <w:rsid w:val="51EA11F5"/>
    <w:rsid w:val="52523328"/>
    <w:rsid w:val="52C9547B"/>
    <w:rsid w:val="53942A76"/>
    <w:rsid w:val="546B6965"/>
    <w:rsid w:val="546C2979"/>
    <w:rsid w:val="547B766F"/>
    <w:rsid w:val="547E28FF"/>
    <w:rsid w:val="55445166"/>
    <w:rsid w:val="55542B24"/>
    <w:rsid w:val="56806AB7"/>
    <w:rsid w:val="56BA486C"/>
    <w:rsid w:val="57A25D6B"/>
    <w:rsid w:val="581274C0"/>
    <w:rsid w:val="58145BF5"/>
    <w:rsid w:val="59111BC9"/>
    <w:rsid w:val="59824F18"/>
    <w:rsid w:val="59ED1A1D"/>
    <w:rsid w:val="5A574CC8"/>
    <w:rsid w:val="5ABF40AB"/>
    <w:rsid w:val="5B267AD9"/>
    <w:rsid w:val="5B796C0F"/>
    <w:rsid w:val="5B7E1CBD"/>
    <w:rsid w:val="5CA46A27"/>
    <w:rsid w:val="5CA62503"/>
    <w:rsid w:val="5D1A03DF"/>
    <w:rsid w:val="5DAA3E8A"/>
    <w:rsid w:val="5F901DFD"/>
    <w:rsid w:val="5FF364DD"/>
    <w:rsid w:val="5FFC3D68"/>
    <w:rsid w:val="60BF0A10"/>
    <w:rsid w:val="61CE6FA1"/>
    <w:rsid w:val="623C04D8"/>
    <w:rsid w:val="629603F4"/>
    <w:rsid w:val="6301243C"/>
    <w:rsid w:val="63411D27"/>
    <w:rsid w:val="637825BD"/>
    <w:rsid w:val="63C70FB1"/>
    <w:rsid w:val="64144450"/>
    <w:rsid w:val="650551BF"/>
    <w:rsid w:val="660C5EDD"/>
    <w:rsid w:val="6669724E"/>
    <w:rsid w:val="674A3798"/>
    <w:rsid w:val="67BF6A43"/>
    <w:rsid w:val="68605406"/>
    <w:rsid w:val="688229F7"/>
    <w:rsid w:val="68CD3938"/>
    <w:rsid w:val="698D279C"/>
    <w:rsid w:val="69DD2F39"/>
    <w:rsid w:val="6A021231"/>
    <w:rsid w:val="6A99791F"/>
    <w:rsid w:val="6AB16114"/>
    <w:rsid w:val="6C516A8A"/>
    <w:rsid w:val="6D392A9E"/>
    <w:rsid w:val="6D635D45"/>
    <w:rsid w:val="6DF81375"/>
    <w:rsid w:val="6E2A24D2"/>
    <w:rsid w:val="6E313A20"/>
    <w:rsid w:val="6E504193"/>
    <w:rsid w:val="6F040245"/>
    <w:rsid w:val="6F064E19"/>
    <w:rsid w:val="6F124282"/>
    <w:rsid w:val="6F2F1498"/>
    <w:rsid w:val="6F444BB2"/>
    <w:rsid w:val="70C037F6"/>
    <w:rsid w:val="70E21EB3"/>
    <w:rsid w:val="711B4D4B"/>
    <w:rsid w:val="71950937"/>
    <w:rsid w:val="732531B9"/>
    <w:rsid w:val="732F7305"/>
    <w:rsid w:val="734765DF"/>
    <w:rsid w:val="7386633A"/>
    <w:rsid w:val="74981D76"/>
    <w:rsid w:val="750E729B"/>
    <w:rsid w:val="75B81ABD"/>
    <w:rsid w:val="75C33255"/>
    <w:rsid w:val="76C352FC"/>
    <w:rsid w:val="76C72B00"/>
    <w:rsid w:val="77BB442C"/>
    <w:rsid w:val="786D2F1D"/>
    <w:rsid w:val="7B98374D"/>
    <w:rsid w:val="7BDA6F12"/>
    <w:rsid w:val="7BDE6C47"/>
    <w:rsid w:val="7CBA7C1D"/>
    <w:rsid w:val="7CC16AA6"/>
    <w:rsid w:val="7E0255BF"/>
    <w:rsid w:val="7EDD2C29"/>
    <w:rsid w:val="7F664B55"/>
    <w:rsid w:val="7FC15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8">
    <w:name w:val="Document Map"/>
    <w:basedOn w:val="1"/>
    <w:link w:val="61"/>
    <w:semiHidden/>
    <w:unhideWhenUsed/>
    <w:qFormat/>
    <w:uiPriority w:val="99"/>
    <w:rPr>
      <w:rFonts w:ascii="宋体" w:eastAsia="宋体"/>
      <w:sz w:val="18"/>
      <w:szCs w:val="18"/>
    </w:rPr>
  </w:style>
  <w:style w:type="paragraph" w:styleId="9">
    <w:name w:val="annotation text"/>
    <w:basedOn w:val="1"/>
    <w:link w:val="32"/>
    <w:semiHidden/>
    <w:unhideWhenUsed/>
    <w:qFormat/>
    <w:uiPriority w:val="99"/>
    <w:pPr>
      <w:jc w:val="left"/>
    </w:pPr>
  </w:style>
  <w:style w:type="paragraph" w:styleId="10">
    <w:name w:val="Body Text"/>
    <w:basedOn w:val="1"/>
    <w:link w:val="59"/>
    <w:semiHidden/>
    <w:unhideWhenUsed/>
    <w:qFormat/>
    <w:uiPriority w:val="99"/>
    <w:pPr>
      <w:spacing w:after="120"/>
    </w:pPr>
  </w:style>
  <w:style w:type="paragraph" w:styleId="11">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2">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3">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4">
    <w:name w:val="toc 3"/>
    <w:basedOn w:val="1"/>
    <w:next w:val="1"/>
    <w:unhideWhenUsed/>
    <w:qFormat/>
    <w:uiPriority w:val="39"/>
    <w:pPr>
      <w:ind w:left="840" w:leftChars="400"/>
    </w:pPr>
  </w:style>
  <w:style w:type="paragraph" w:styleId="15">
    <w:name w:val="Plain Text"/>
    <w:basedOn w:val="1"/>
    <w:link w:val="52"/>
    <w:qFormat/>
    <w:uiPriority w:val="6"/>
    <w:rPr>
      <w:rFonts w:ascii="宋体" w:hAnsi="宋体" w:eastAsia="宋体" w:cs="Courier New"/>
      <w:color w:val="000000"/>
      <w:kern w:val="1"/>
      <w:szCs w:val="20"/>
      <w:lang w:val="zh-CN"/>
    </w:rPr>
  </w:style>
  <w:style w:type="paragraph" w:styleId="16">
    <w:name w:val="Date"/>
    <w:basedOn w:val="1"/>
    <w:next w:val="1"/>
    <w:link w:val="46"/>
    <w:unhideWhenUsed/>
    <w:qFormat/>
    <w:uiPriority w:val="7"/>
    <w:pPr>
      <w:ind w:left="100" w:leftChars="2500"/>
    </w:pPr>
  </w:style>
  <w:style w:type="paragraph" w:styleId="17">
    <w:name w:val="Balloon Text"/>
    <w:basedOn w:val="1"/>
    <w:link w:val="33"/>
    <w:semiHidden/>
    <w:unhideWhenUsed/>
    <w:qFormat/>
    <w:uiPriority w:val="99"/>
    <w:rPr>
      <w:sz w:val="18"/>
      <w:szCs w:val="18"/>
    </w:rPr>
  </w:style>
  <w:style w:type="paragraph" w:styleId="18">
    <w:name w:val="footer"/>
    <w:basedOn w:val="1"/>
    <w:link w:val="49"/>
    <w:unhideWhenUsed/>
    <w:qFormat/>
    <w:uiPriority w:val="6"/>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47"/>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Emphasis"/>
    <w:basedOn w:val="27"/>
    <w:qFormat/>
    <w:uiPriority w:val="20"/>
    <w:rPr>
      <w:color w:val="CC0000"/>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paragraph" w:styleId="31">
    <w:name w:val="List Paragraph"/>
    <w:basedOn w:val="1"/>
    <w:qFormat/>
    <w:uiPriority w:val="34"/>
    <w:pPr>
      <w:ind w:firstLine="420" w:firstLineChars="200"/>
    </w:pPr>
  </w:style>
  <w:style w:type="character" w:customStyle="1" w:styleId="32">
    <w:name w:val="批注文字 Char"/>
    <w:basedOn w:val="27"/>
    <w:link w:val="9"/>
    <w:semiHidden/>
    <w:qFormat/>
    <w:uiPriority w:val="99"/>
  </w:style>
  <w:style w:type="character" w:customStyle="1" w:styleId="33">
    <w:name w:val="批注框文本 Char"/>
    <w:basedOn w:val="27"/>
    <w:link w:val="17"/>
    <w:semiHidden/>
    <w:qFormat/>
    <w:uiPriority w:val="99"/>
    <w:rPr>
      <w:sz w:val="18"/>
      <w:szCs w:val="18"/>
    </w:rPr>
  </w:style>
  <w:style w:type="character" w:customStyle="1" w:styleId="34">
    <w:name w:val="标题 1 Char"/>
    <w:basedOn w:val="27"/>
    <w:link w:val="2"/>
    <w:qFormat/>
    <w:uiPriority w:val="9"/>
    <w:rPr>
      <w:b/>
      <w:bCs/>
      <w:kern w:val="44"/>
      <w:sz w:val="44"/>
      <w:szCs w:val="44"/>
    </w:rPr>
  </w:style>
  <w:style w:type="character" w:customStyle="1" w:styleId="35">
    <w:name w:val="标题 2 Char"/>
    <w:basedOn w:val="27"/>
    <w:link w:val="3"/>
    <w:qFormat/>
    <w:uiPriority w:val="9"/>
    <w:rPr>
      <w:rFonts w:asciiTheme="majorHAnsi" w:hAnsiTheme="majorHAnsi" w:eastAsiaTheme="majorEastAsia" w:cstheme="majorBidi"/>
      <w:b/>
      <w:bCs/>
      <w:sz w:val="32"/>
      <w:szCs w:val="32"/>
    </w:rPr>
  </w:style>
  <w:style w:type="character" w:customStyle="1" w:styleId="36">
    <w:name w:val="标题 3 Char"/>
    <w:basedOn w:val="27"/>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Char"/>
    <w:basedOn w:val="27"/>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Char"/>
    <w:basedOn w:val="27"/>
    <w:link w:val="16"/>
    <w:semiHidden/>
    <w:qFormat/>
    <w:uiPriority w:val="99"/>
  </w:style>
  <w:style w:type="character" w:customStyle="1" w:styleId="47">
    <w:name w:val="批注主题 Char"/>
    <w:basedOn w:val="32"/>
    <w:link w:val="24"/>
    <w:semiHidden/>
    <w:qFormat/>
    <w:uiPriority w:val="99"/>
    <w:rPr>
      <w:b/>
      <w:bCs/>
    </w:rPr>
  </w:style>
  <w:style w:type="character" w:customStyle="1" w:styleId="48">
    <w:name w:val="页眉 Char"/>
    <w:basedOn w:val="27"/>
    <w:link w:val="19"/>
    <w:qFormat/>
    <w:uiPriority w:val="99"/>
    <w:rPr>
      <w:sz w:val="18"/>
      <w:szCs w:val="18"/>
    </w:rPr>
  </w:style>
  <w:style w:type="character" w:customStyle="1" w:styleId="49">
    <w:name w:val="页脚 Char"/>
    <w:basedOn w:val="27"/>
    <w:link w:val="18"/>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Char"/>
    <w:basedOn w:val="27"/>
    <w:link w:val="15"/>
    <w:qFormat/>
    <w:uiPriority w:val="6"/>
    <w:rPr>
      <w:rFonts w:ascii="宋体" w:hAnsi="宋体" w:eastAsia="宋体" w:cs="Courier New"/>
      <w:color w:val="000000"/>
      <w:kern w:val="1"/>
      <w:szCs w:val="20"/>
      <w:lang w:val="zh-CN"/>
    </w:rPr>
  </w:style>
  <w:style w:type="character" w:customStyle="1" w:styleId="53">
    <w:name w:val="正文文本缩进 Char"/>
    <w:basedOn w:val="27"/>
    <w:link w:val="11"/>
    <w:qFormat/>
    <w:uiPriority w:val="6"/>
    <w:rPr>
      <w:rFonts w:ascii="宋体" w:hAnsi="宋体" w:eastAsia="宋体" w:cs="宋体"/>
      <w:color w:val="000000"/>
      <w:kern w:val="1"/>
      <w:sz w:val="24"/>
      <w:szCs w:val="20"/>
    </w:rPr>
  </w:style>
  <w:style w:type="character" w:customStyle="1" w:styleId="54">
    <w:name w:val="标题 5 Char"/>
    <w:basedOn w:val="27"/>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Char"/>
    <w:basedOn w:val="27"/>
    <w:link w:val="10"/>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Char"/>
    <w:basedOn w:val="27"/>
    <w:link w:val="8"/>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7"/>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List Paragraph1"/>
    <w:basedOn w:val="1"/>
    <w:qFormat/>
    <w:uiPriority w:val="0"/>
    <w:pPr>
      <w:ind w:firstLine="420" w:firstLineChars="200"/>
    </w:pPr>
    <w:rPr>
      <w:rFonts w:ascii="Calibri" w:hAnsi="Calibri"/>
    </w:rPr>
  </w:style>
  <w:style w:type="paragraph" w:customStyle="1" w:styleId="66">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2BE9-50F7-49F9-B881-3D545175F2FF}">
  <ds:schemaRefs/>
</ds:datastoreItem>
</file>

<file path=docProps/app.xml><?xml version="1.0" encoding="utf-8"?>
<Properties xmlns="http://schemas.openxmlformats.org/officeDocument/2006/extended-properties" xmlns:vt="http://schemas.openxmlformats.org/officeDocument/2006/docPropsVTypes">
  <Template>Normal</Template>
  <Pages>17</Pages>
  <Words>6092</Words>
  <Characters>6463</Characters>
  <Lines>54</Lines>
  <Paragraphs>15</Paragraphs>
  <TotalTime>28</TotalTime>
  <ScaleCrop>false</ScaleCrop>
  <LinksUpToDate>false</LinksUpToDate>
  <CharactersWithSpaces>6820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2018-09-26T09:34:00Z</dcterms:created>
  <dc:creator>danirl</dc:creator>
  <cp:lastModifiedBy>REH</cp:lastModifiedBy>
  <cp:lastPrinted>2025-02-12T07:40:00Z</cp:lastPrinted>
  <dcterms:modified xsi:type="dcterms:W3CDTF">2025-02-27T08:50:17Z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eyJoZGlkIjoiZmYwMDc2MjE2YTUxMGUyYzQwYTE2ZjM0MzI4ZWU3NmUiLCJ1c2VySWQiOiIyMjYyMzgwODYifQ==</vt:lpwstr>
  </property>
  <property fmtid="{D5CDD505-2E9C-101B-9397-08002B2CF9AE}" pid="4" name="ICV">
    <vt:lpwstr>8F5C61A6D90D4861A49259CB6F5512EA_13</vt:lpwstr>
  </property>
</Properties>
</file>